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C013" w14:textId="77777777" w:rsidR="00D84325" w:rsidRPr="009C6C32" w:rsidRDefault="00D84325" w:rsidP="009C6C32">
      <w:pPr>
        <w:pStyle w:val="Heading2"/>
      </w:pPr>
    </w:p>
    <w:p w14:paraId="2F5B56CB" w14:textId="77777777" w:rsidR="00E809E4" w:rsidRPr="004802E3" w:rsidRDefault="00E809E4" w:rsidP="004802E3">
      <w:pPr>
        <w:spacing w:after="0" w:line="250" w:lineRule="exact"/>
        <w:rPr>
          <w:rFonts w:cs="Arial"/>
          <w:color w:val="484E52" w:themeColor="text1" w:themeTint="F2"/>
          <w:szCs w:val="20"/>
        </w:rPr>
      </w:pPr>
    </w:p>
    <w:p w14:paraId="5E1D84EF" w14:textId="77777777" w:rsidR="009D752A" w:rsidRDefault="009D752A" w:rsidP="004802E3">
      <w:pPr>
        <w:spacing w:after="0" w:line="250" w:lineRule="exact"/>
        <w:rPr>
          <w:rFonts w:cs="Arial"/>
          <w:color w:val="484E52" w:themeColor="text1" w:themeTint="F2"/>
          <w:szCs w:val="20"/>
        </w:rPr>
      </w:pPr>
    </w:p>
    <w:p w14:paraId="2D81A0D6" w14:textId="77777777" w:rsidR="009D752A" w:rsidRDefault="009D752A" w:rsidP="004802E3">
      <w:pPr>
        <w:spacing w:after="0" w:line="250" w:lineRule="exact"/>
        <w:rPr>
          <w:rFonts w:cs="Arial"/>
          <w:color w:val="484E52" w:themeColor="text1" w:themeTint="F2"/>
          <w:szCs w:val="20"/>
        </w:rPr>
      </w:pPr>
    </w:p>
    <w:p w14:paraId="61040DAD" w14:textId="77777777" w:rsidR="009D752A" w:rsidRDefault="009D752A" w:rsidP="004802E3">
      <w:pPr>
        <w:spacing w:after="0" w:line="250" w:lineRule="exact"/>
        <w:rPr>
          <w:rFonts w:cs="Arial"/>
          <w:color w:val="484E52" w:themeColor="text1" w:themeTint="F2"/>
          <w:szCs w:val="20"/>
        </w:rPr>
      </w:pPr>
    </w:p>
    <w:p w14:paraId="738DA12D" w14:textId="77777777" w:rsidR="009D752A" w:rsidRDefault="009D752A" w:rsidP="004802E3">
      <w:pPr>
        <w:spacing w:after="0" w:line="250" w:lineRule="exact"/>
        <w:rPr>
          <w:rFonts w:cs="Arial"/>
          <w:color w:val="484E52" w:themeColor="text1" w:themeTint="F2"/>
          <w:szCs w:val="20"/>
        </w:rPr>
      </w:pPr>
    </w:p>
    <w:p w14:paraId="1B6D3ACE" w14:textId="77777777" w:rsidR="009D752A" w:rsidRDefault="009D752A" w:rsidP="004802E3">
      <w:pPr>
        <w:spacing w:after="0" w:line="250" w:lineRule="exact"/>
        <w:rPr>
          <w:rFonts w:cs="Arial"/>
          <w:color w:val="484E52" w:themeColor="text1" w:themeTint="F2"/>
          <w:szCs w:val="20"/>
        </w:rPr>
      </w:pPr>
    </w:p>
    <w:p w14:paraId="4875A343" w14:textId="77777777" w:rsidR="001D1BD8" w:rsidRDefault="001D1BD8" w:rsidP="00B24A17">
      <w:pPr>
        <w:spacing w:after="0" w:line="250" w:lineRule="exact"/>
        <w:rPr>
          <w:rFonts w:cs="Arial"/>
          <w:color w:val="484E52" w:themeColor="text1" w:themeTint="F2"/>
          <w:szCs w:val="20"/>
        </w:rPr>
      </w:pPr>
    </w:p>
    <w:p w14:paraId="72AFDCD7" w14:textId="77777777" w:rsidR="00190F29" w:rsidRDefault="00190F29" w:rsidP="00190F29">
      <w:pPr>
        <w:spacing w:after="0"/>
        <w:rPr>
          <w:rFonts w:cs="Arial"/>
          <w:color w:val="484E52" w:themeColor="text1" w:themeTint="F2"/>
          <w:szCs w:val="20"/>
        </w:rPr>
      </w:pPr>
    </w:p>
    <w:p w14:paraId="48A2652F" w14:textId="77777777"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John Reynolds </w:t>
      </w:r>
    </w:p>
    <w:p w14:paraId="19109205" w14:textId="77777777"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Financial Conduct Authority </w:t>
      </w:r>
    </w:p>
    <w:p w14:paraId="2BBE8A68" w14:textId="77777777"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12 Endeavour Square</w:t>
      </w:r>
    </w:p>
    <w:p w14:paraId="47D08149" w14:textId="3FDBE69C"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London </w:t>
      </w:r>
    </w:p>
    <w:p w14:paraId="24FCAEA1" w14:textId="6C053629"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E20 1JN</w:t>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r>
      <w:r>
        <w:rPr>
          <w:rFonts w:cs="Arial"/>
          <w:color w:val="484E52" w:themeColor="text1" w:themeTint="F2"/>
          <w:szCs w:val="20"/>
        </w:rPr>
        <w:tab/>
        <w:t xml:space="preserve"> </w:t>
      </w:r>
    </w:p>
    <w:p w14:paraId="0CC4198D" w14:textId="77777777" w:rsidR="005069F3" w:rsidRPr="005069F3" w:rsidRDefault="005069F3" w:rsidP="005069F3">
      <w:pPr>
        <w:spacing w:after="0"/>
        <w:rPr>
          <w:rFonts w:cs="Arial"/>
          <w:b/>
          <w:color w:val="484E52" w:themeColor="text1" w:themeTint="F2"/>
          <w:szCs w:val="20"/>
        </w:rPr>
      </w:pPr>
    </w:p>
    <w:p w14:paraId="36608F9A" w14:textId="77777777" w:rsidR="005069F3" w:rsidRPr="005069F3" w:rsidRDefault="005069F3" w:rsidP="005069F3">
      <w:pPr>
        <w:spacing w:after="0"/>
        <w:rPr>
          <w:rFonts w:cs="Arial"/>
          <w:color w:val="484E52" w:themeColor="text1" w:themeTint="F2"/>
          <w:szCs w:val="20"/>
        </w:rPr>
      </w:pPr>
    </w:p>
    <w:p w14:paraId="3171CF1A" w14:textId="77777777" w:rsidR="005069F3" w:rsidRPr="005069F3" w:rsidRDefault="005069F3" w:rsidP="005069F3">
      <w:pPr>
        <w:spacing w:after="0"/>
        <w:rPr>
          <w:rFonts w:cs="Arial"/>
          <w:color w:val="484E52" w:themeColor="text1" w:themeTint="F2"/>
          <w:szCs w:val="20"/>
          <w:lang w:val="en-US"/>
        </w:rPr>
      </w:pPr>
      <w:r w:rsidRPr="005069F3">
        <w:rPr>
          <w:rFonts w:cs="Arial"/>
          <w:color w:val="484E52" w:themeColor="text1" w:themeTint="F2"/>
          <w:szCs w:val="20"/>
          <w:lang w:val="en-US"/>
        </w:rPr>
        <w:t>The Institute and Faculty of Actuaries (IFoA) is pleased to submit feedback on CP21/32.</w:t>
      </w:r>
    </w:p>
    <w:p w14:paraId="7622EF36" w14:textId="77777777" w:rsidR="005069F3" w:rsidRPr="005069F3" w:rsidRDefault="005069F3" w:rsidP="005069F3">
      <w:pPr>
        <w:spacing w:after="0"/>
        <w:rPr>
          <w:rFonts w:cs="Arial"/>
          <w:color w:val="484E52" w:themeColor="text1" w:themeTint="F2"/>
          <w:szCs w:val="20"/>
          <w:lang w:val="en-US"/>
        </w:rPr>
      </w:pPr>
    </w:p>
    <w:p w14:paraId="353FD17F" w14:textId="5D36142D" w:rsidR="005069F3" w:rsidRPr="005069F3" w:rsidRDefault="005069F3" w:rsidP="005069F3">
      <w:pPr>
        <w:spacing w:after="0"/>
        <w:rPr>
          <w:rFonts w:cs="Arial"/>
          <w:color w:val="484E52" w:themeColor="text1" w:themeTint="F2"/>
          <w:szCs w:val="20"/>
          <w:lang w:val="en-US"/>
        </w:rPr>
      </w:pPr>
      <w:r w:rsidRPr="005069F3">
        <w:rPr>
          <w:rFonts w:cs="Arial"/>
          <w:color w:val="484E52" w:themeColor="text1" w:themeTint="F2"/>
          <w:szCs w:val="20"/>
          <w:lang w:val="en-US"/>
        </w:rPr>
        <w:t xml:space="preserve">Within the actuarial profession we have experts in the technical detail, executives in small and large financial institutions, and practitioners working within the financial system itself. Our outlook is rooted in our Royal Charter (dating back to 1884) and in our long history of working with policymakers to effect change. We focus forwards on how we can help individuals and </w:t>
      </w:r>
      <w:r w:rsidRPr="005069F3">
        <w:rPr>
          <w:rFonts w:cs="Arial"/>
          <w:color w:val="484E52" w:themeColor="text1" w:themeTint="F2"/>
          <w:szCs w:val="20"/>
        </w:rPr>
        <w:t>organisations</w:t>
      </w:r>
      <w:r w:rsidRPr="005069F3">
        <w:rPr>
          <w:rFonts w:cs="Arial"/>
          <w:color w:val="484E52" w:themeColor="text1" w:themeTint="F2"/>
          <w:szCs w:val="20"/>
          <w:lang w:val="en-US"/>
        </w:rPr>
        <w:t xml:space="preserve"> solve financial and risk-related problems in the 21</w:t>
      </w:r>
      <w:r w:rsidRPr="005069F3">
        <w:rPr>
          <w:rFonts w:cs="Arial"/>
          <w:color w:val="484E52" w:themeColor="text1" w:themeTint="F2"/>
          <w:szCs w:val="20"/>
          <w:vertAlign w:val="superscript"/>
          <w:lang w:val="en-US"/>
        </w:rPr>
        <w:t>st</w:t>
      </w:r>
      <w:r w:rsidRPr="005069F3">
        <w:rPr>
          <w:rFonts w:cs="Arial"/>
          <w:color w:val="484E52" w:themeColor="text1" w:themeTint="F2"/>
          <w:szCs w:val="20"/>
          <w:lang w:val="en-US"/>
        </w:rPr>
        <w:t xml:space="preserve"> </w:t>
      </w:r>
      <w:r w:rsidR="00484DC5">
        <w:rPr>
          <w:rFonts w:cs="Arial"/>
          <w:color w:val="484E52" w:themeColor="text1" w:themeTint="F2"/>
          <w:szCs w:val="20"/>
          <w:lang w:val="en-US"/>
        </w:rPr>
        <w:t>C</w:t>
      </w:r>
      <w:r w:rsidRPr="005069F3">
        <w:rPr>
          <w:rFonts w:cs="Arial"/>
          <w:color w:val="484E52" w:themeColor="text1" w:themeTint="F2"/>
          <w:szCs w:val="20"/>
          <w:lang w:val="en-US"/>
        </w:rPr>
        <w:t>entury.</w:t>
      </w:r>
    </w:p>
    <w:p w14:paraId="6C54B7BF" w14:textId="77777777" w:rsidR="005069F3" w:rsidRPr="005069F3" w:rsidRDefault="005069F3" w:rsidP="005069F3">
      <w:pPr>
        <w:spacing w:after="0"/>
        <w:rPr>
          <w:rFonts w:cs="Arial"/>
          <w:color w:val="484E52" w:themeColor="text1" w:themeTint="F2"/>
          <w:szCs w:val="20"/>
          <w:lang w:val="en-US"/>
        </w:rPr>
      </w:pPr>
    </w:p>
    <w:p w14:paraId="010CDAF4" w14:textId="77777777" w:rsidR="00B75141" w:rsidRDefault="005069F3" w:rsidP="005069F3">
      <w:pPr>
        <w:spacing w:after="0"/>
        <w:rPr>
          <w:rFonts w:cs="Arial"/>
          <w:color w:val="484E52" w:themeColor="text1" w:themeTint="F2"/>
          <w:szCs w:val="20"/>
        </w:rPr>
      </w:pPr>
      <w:r w:rsidRPr="005069F3">
        <w:rPr>
          <w:rFonts w:cs="Arial"/>
          <w:color w:val="484E52" w:themeColor="text1" w:themeTint="F2"/>
          <w:szCs w:val="20"/>
          <w:lang w:val="en-US"/>
        </w:rPr>
        <w:t xml:space="preserve">For each of </w:t>
      </w:r>
      <w:r w:rsidR="00484DC5">
        <w:rPr>
          <w:rFonts w:cs="Arial"/>
          <w:color w:val="484E52" w:themeColor="text1" w:themeTint="F2"/>
          <w:szCs w:val="20"/>
          <w:lang w:val="en-US"/>
        </w:rPr>
        <w:t>the</w:t>
      </w:r>
      <w:r w:rsidR="00484DC5" w:rsidRPr="005069F3">
        <w:rPr>
          <w:rFonts w:cs="Arial"/>
          <w:color w:val="484E52" w:themeColor="text1" w:themeTint="F2"/>
          <w:szCs w:val="20"/>
          <w:lang w:val="en-US"/>
        </w:rPr>
        <w:t xml:space="preserve"> </w:t>
      </w:r>
      <w:r w:rsidRPr="005069F3">
        <w:rPr>
          <w:rFonts w:cs="Arial"/>
          <w:color w:val="484E52" w:themeColor="text1" w:themeTint="F2"/>
          <w:szCs w:val="20"/>
          <w:lang w:val="en-US"/>
        </w:rPr>
        <w:t>questions</w:t>
      </w:r>
      <w:r w:rsidR="00484DC5">
        <w:rPr>
          <w:rFonts w:cs="Arial"/>
          <w:color w:val="484E52" w:themeColor="text1" w:themeTint="F2"/>
          <w:szCs w:val="20"/>
          <w:lang w:val="en-US"/>
        </w:rPr>
        <w:t xml:space="preserve"> in the consultation,</w:t>
      </w:r>
      <w:r w:rsidRPr="005069F3">
        <w:rPr>
          <w:rFonts w:cs="Arial"/>
          <w:color w:val="484E52" w:themeColor="text1" w:themeTint="F2"/>
          <w:szCs w:val="20"/>
          <w:lang w:val="en-US"/>
        </w:rPr>
        <w:t xml:space="preserve"> the IFoA</w:t>
      </w:r>
      <w:r w:rsidR="00484DC5">
        <w:rPr>
          <w:rFonts w:cs="Arial"/>
          <w:color w:val="484E52" w:themeColor="text1" w:themeTint="F2"/>
          <w:szCs w:val="20"/>
          <w:lang w:val="en-US"/>
        </w:rPr>
        <w:t>’s</w:t>
      </w:r>
      <w:r w:rsidRPr="005069F3">
        <w:rPr>
          <w:rFonts w:cs="Arial"/>
          <w:color w:val="484E52" w:themeColor="text1" w:themeTint="F2"/>
          <w:szCs w:val="20"/>
          <w:lang w:val="en-US"/>
        </w:rPr>
        <w:t xml:space="preserve"> Personal Finance Working Party </w:t>
      </w:r>
      <w:r w:rsidR="00484DC5">
        <w:rPr>
          <w:rFonts w:cs="Arial"/>
          <w:color w:val="484E52" w:themeColor="text1" w:themeTint="F2"/>
          <w:szCs w:val="20"/>
          <w:lang w:val="en-US"/>
        </w:rPr>
        <w:t>has</w:t>
      </w:r>
      <w:r w:rsidR="00484DC5" w:rsidRPr="005069F3">
        <w:rPr>
          <w:rFonts w:cs="Arial"/>
          <w:color w:val="484E52" w:themeColor="text1" w:themeTint="F2"/>
          <w:szCs w:val="20"/>
          <w:lang w:val="en-US"/>
        </w:rPr>
        <w:t xml:space="preserve"> </w:t>
      </w:r>
      <w:r w:rsidRPr="005069F3">
        <w:rPr>
          <w:rFonts w:cs="Arial"/>
          <w:color w:val="484E52" w:themeColor="text1" w:themeTint="F2"/>
          <w:szCs w:val="20"/>
          <w:lang w:val="en-US"/>
        </w:rPr>
        <w:t>provided a response below, which has been base</w:t>
      </w:r>
      <w:r>
        <w:rPr>
          <w:rFonts w:cs="Arial"/>
          <w:color w:val="484E52" w:themeColor="text1" w:themeTint="F2"/>
          <w:szCs w:val="20"/>
          <w:lang w:val="en-US"/>
        </w:rPr>
        <w:t xml:space="preserve">d on </w:t>
      </w:r>
      <w:r w:rsidR="00484DC5">
        <w:rPr>
          <w:rFonts w:cs="Arial"/>
          <w:color w:val="484E52" w:themeColor="text1" w:themeTint="F2"/>
          <w:szCs w:val="20"/>
          <w:lang w:val="en-US"/>
        </w:rPr>
        <w:t xml:space="preserve">the Working Party’s </w:t>
      </w:r>
      <w:r>
        <w:rPr>
          <w:rFonts w:cs="Arial"/>
          <w:color w:val="484E52" w:themeColor="text1" w:themeTint="F2"/>
          <w:szCs w:val="20"/>
          <w:lang w:val="en-US"/>
        </w:rPr>
        <w:t>collective</w:t>
      </w:r>
      <w:r w:rsidRPr="005069F3">
        <w:rPr>
          <w:rFonts w:cs="Arial"/>
          <w:color w:val="484E52" w:themeColor="text1" w:themeTint="F2"/>
          <w:szCs w:val="20"/>
          <w:lang w:val="en-US"/>
        </w:rPr>
        <w:t xml:space="preserve"> experiences, rather than any specific research or analysis. Please contact </w:t>
      </w:r>
      <w:r w:rsidRPr="005069F3">
        <w:rPr>
          <w:rFonts w:cs="Arial"/>
          <w:color w:val="484E52" w:themeColor="text1" w:themeTint="F2"/>
          <w:szCs w:val="20"/>
        </w:rPr>
        <w:t>Caolan Ward, Policy Manager, (</w:t>
      </w:r>
      <w:hyperlink r:id="rId11" w:history="1">
        <w:r w:rsidRPr="005069F3">
          <w:rPr>
            <w:rStyle w:val="Hyperlink"/>
            <w:rFonts w:cs="Arial"/>
            <w:szCs w:val="20"/>
          </w:rPr>
          <w:t>caolan.ward@actuaries.org.uk</w:t>
        </w:r>
      </w:hyperlink>
      <w:r>
        <w:rPr>
          <w:rFonts w:cs="Arial"/>
          <w:color w:val="484E52" w:themeColor="text1" w:themeTint="F2"/>
          <w:szCs w:val="20"/>
        </w:rPr>
        <w:t>)</w:t>
      </w:r>
      <w:r w:rsidRPr="005069F3">
        <w:rPr>
          <w:rFonts w:cs="Arial"/>
          <w:color w:val="484E52" w:themeColor="text1" w:themeTint="F2"/>
          <w:szCs w:val="20"/>
        </w:rPr>
        <w:t xml:space="preserve"> if you </w:t>
      </w:r>
      <w:r w:rsidR="00484DC5">
        <w:rPr>
          <w:rFonts w:cs="Arial"/>
          <w:color w:val="484E52" w:themeColor="text1" w:themeTint="F2"/>
          <w:szCs w:val="20"/>
        </w:rPr>
        <w:t xml:space="preserve">have any questions about this response or </w:t>
      </w:r>
      <w:r w:rsidRPr="005069F3">
        <w:rPr>
          <w:rFonts w:cs="Arial"/>
          <w:color w:val="484E52" w:themeColor="text1" w:themeTint="F2"/>
          <w:szCs w:val="20"/>
        </w:rPr>
        <w:t>need further information.</w:t>
      </w:r>
    </w:p>
    <w:p w14:paraId="3D0D8FEB" w14:textId="77777777" w:rsidR="00B75141" w:rsidRDefault="00B75141" w:rsidP="005069F3">
      <w:pPr>
        <w:spacing w:after="0"/>
        <w:rPr>
          <w:rFonts w:cs="Arial"/>
          <w:color w:val="484E52" w:themeColor="text1" w:themeTint="F2"/>
          <w:szCs w:val="20"/>
        </w:rPr>
      </w:pPr>
    </w:p>
    <w:p w14:paraId="7D10C3B3" w14:textId="2E9E7970" w:rsidR="00B75141" w:rsidRPr="005069F3" w:rsidRDefault="00B75141" w:rsidP="00B75141">
      <w:pPr>
        <w:spacing w:after="0"/>
        <w:rPr>
          <w:rFonts w:cs="Arial"/>
          <w:color w:val="484E52" w:themeColor="text1" w:themeTint="F2"/>
          <w:szCs w:val="20"/>
        </w:rPr>
      </w:pPr>
      <w:r>
        <w:rPr>
          <w:rFonts w:cs="Arial"/>
          <w:color w:val="484E52" w:themeColor="text1" w:themeTint="F2"/>
          <w:szCs w:val="20"/>
        </w:rPr>
        <w:t>In the main we have agreed with the proposals; however, we strongly believe the FCA should also consider some</w:t>
      </w:r>
      <w:r w:rsidRPr="005069F3">
        <w:rPr>
          <w:rFonts w:cs="Arial"/>
          <w:color w:val="484E52" w:themeColor="text1" w:themeTint="F2"/>
          <w:szCs w:val="20"/>
        </w:rPr>
        <w:t xml:space="preserve"> means of “nudging” people into obtaining advice</w:t>
      </w:r>
      <w:r>
        <w:rPr>
          <w:rFonts w:cs="Arial"/>
          <w:color w:val="484E52" w:themeColor="text1" w:themeTint="F2"/>
          <w:szCs w:val="20"/>
        </w:rPr>
        <w:t>, even if they are invested in the default option</w:t>
      </w:r>
      <w:r w:rsidRPr="005069F3">
        <w:rPr>
          <w:rFonts w:cs="Arial"/>
          <w:color w:val="484E52" w:themeColor="text1" w:themeTint="F2"/>
          <w:szCs w:val="20"/>
        </w:rPr>
        <w:t>.</w:t>
      </w:r>
      <w:r w:rsidR="003E4AA6">
        <w:rPr>
          <w:rFonts w:cs="Arial"/>
          <w:color w:val="484E52" w:themeColor="text1" w:themeTint="F2"/>
          <w:szCs w:val="20"/>
        </w:rPr>
        <w:t xml:space="preserve"> </w:t>
      </w:r>
      <w:r w:rsidRPr="005069F3">
        <w:rPr>
          <w:rFonts w:cs="Arial"/>
          <w:color w:val="484E52" w:themeColor="text1" w:themeTint="F2"/>
          <w:szCs w:val="20"/>
        </w:rPr>
        <w:t>Particularly for people in their 30s and 40s, we believe that the upfront cost of financial advice is very likely to be significantly less than the present value of the likely difference at retirement between an unadvised (default) pension pot and an advised pension pot.</w:t>
      </w:r>
      <w:r>
        <w:rPr>
          <w:rFonts w:cs="Arial"/>
          <w:color w:val="484E52" w:themeColor="text1" w:themeTint="F2"/>
          <w:szCs w:val="20"/>
        </w:rPr>
        <w:t xml:space="preserve">  However, consumers may not appreciate this point without some education and nudging.</w:t>
      </w:r>
    </w:p>
    <w:p w14:paraId="0730B3AD" w14:textId="77777777" w:rsidR="00B75141" w:rsidRDefault="00B75141" w:rsidP="00B75141">
      <w:pPr>
        <w:spacing w:after="0"/>
        <w:rPr>
          <w:rFonts w:cs="Arial"/>
          <w:color w:val="484E52" w:themeColor="text1" w:themeTint="F2"/>
          <w:szCs w:val="20"/>
        </w:rPr>
      </w:pPr>
    </w:p>
    <w:p w14:paraId="72699AE2" w14:textId="77777777" w:rsidR="00B75141" w:rsidRPr="005069F3" w:rsidRDefault="00B75141" w:rsidP="00B75141">
      <w:pPr>
        <w:spacing w:after="0"/>
        <w:rPr>
          <w:rFonts w:cs="Arial"/>
          <w:color w:val="484E52" w:themeColor="text1" w:themeTint="F2"/>
          <w:szCs w:val="20"/>
        </w:rPr>
      </w:pPr>
      <w:r w:rsidRPr="005069F3">
        <w:rPr>
          <w:rFonts w:cs="Arial"/>
          <w:color w:val="484E52" w:themeColor="text1" w:themeTint="F2"/>
          <w:szCs w:val="20"/>
        </w:rPr>
        <w:t>Advice will add more value than the selection of an appropriate (tailored) investment portfolio</w:t>
      </w:r>
      <w:r>
        <w:rPr>
          <w:rFonts w:cs="Arial"/>
          <w:color w:val="484E52" w:themeColor="text1" w:themeTint="F2"/>
          <w:szCs w:val="20"/>
        </w:rPr>
        <w:t>, with</w:t>
      </w:r>
      <w:r w:rsidRPr="005069F3">
        <w:rPr>
          <w:rFonts w:cs="Arial"/>
          <w:color w:val="484E52" w:themeColor="text1" w:themeTint="F2"/>
          <w:szCs w:val="20"/>
        </w:rPr>
        <w:t xml:space="preserve"> recommendations on affordability and the suitability of specific pension products and providers, based on due diligence research.</w:t>
      </w:r>
    </w:p>
    <w:p w14:paraId="5867C24B" w14:textId="77777777" w:rsidR="00B75141" w:rsidRDefault="00B75141" w:rsidP="00B75141">
      <w:pPr>
        <w:spacing w:after="0"/>
        <w:rPr>
          <w:rFonts w:cs="Arial"/>
          <w:color w:val="484E52" w:themeColor="text1" w:themeTint="F2"/>
          <w:szCs w:val="20"/>
        </w:rPr>
      </w:pPr>
    </w:p>
    <w:p w14:paraId="1F958A32" w14:textId="77777777" w:rsidR="00B75141" w:rsidRPr="005069F3" w:rsidRDefault="00B75141" w:rsidP="00B75141">
      <w:pPr>
        <w:spacing w:after="0"/>
        <w:rPr>
          <w:rFonts w:cs="Arial"/>
          <w:color w:val="484E52" w:themeColor="text1" w:themeTint="F2"/>
          <w:szCs w:val="20"/>
        </w:rPr>
      </w:pPr>
      <w:r w:rsidRPr="005069F3">
        <w:rPr>
          <w:rFonts w:cs="Arial"/>
          <w:color w:val="484E52" w:themeColor="text1" w:themeTint="F2"/>
          <w:szCs w:val="20"/>
        </w:rPr>
        <w:lastRenderedPageBreak/>
        <w:t xml:space="preserve">Advice could </w:t>
      </w:r>
      <w:r>
        <w:rPr>
          <w:rFonts w:cs="Arial"/>
          <w:color w:val="484E52" w:themeColor="text1" w:themeTint="F2"/>
          <w:szCs w:val="20"/>
        </w:rPr>
        <w:t xml:space="preserve">potentially </w:t>
      </w:r>
      <w:r w:rsidRPr="005069F3">
        <w:rPr>
          <w:rFonts w:cs="Arial"/>
          <w:color w:val="484E52" w:themeColor="text1" w:themeTint="F2"/>
          <w:szCs w:val="20"/>
        </w:rPr>
        <w:t>be taken each time a contribution is made but a well-balanced investment solution is likely to continue to generate superior returns even if unaltered</w:t>
      </w:r>
      <w:r>
        <w:rPr>
          <w:rFonts w:cs="Arial"/>
          <w:color w:val="484E52" w:themeColor="text1" w:themeTint="F2"/>
          <w:szCs w:val="20"/>
        </w:rPr>
        <w:t xml:space="preserve">, so </w:t>
      </w:r>
      <w:r w:rsidRPr="005069F3">
        <w:rPr>
          <w:rFonts w:cs="Arial"/>
          <w:color w:val="484E52" w:themeColor="text1" w:themeTint="F2"/>
          <w:szCs w:val="20"/>
        </w:rPr>
        <w:t xml:space="preserve">advice at the outset of contributions is key. </w:t>
      </w:r>
    </w:p>
    <w:p w14:paraId="46E35690" w14:textId="77777777" w:rsidR="00B75141" w:rsidRDefault="00B75141" w:rsidP="00B75141">
      <w:pPr>
        <w:spacing w:after="0"/>
        <w:rPr>
          <w:rFonts w:cs="Arial"/>
          <w:color w:val="484E52" w:themeColor="text1" w:themeTint="F2"/>
          <w:szCs w:val="20"/>
        </w:rPr>
      </w:pPr>
    </w:p>
    <w:p w14:paraId="1A7CA735" w14:textId="77777777" w:rsidR="00B75141" w:rsidRPr="005069F3" w:rsidRDefault="00B75141" w:rsidP="00B75141">
      <w:pPr>
        <w:spacing w:after="0"/>
        <w:rPr>
          <w:rFonts w:cs="Arial"/>
          <w:color w:val="484E52" w:themeColor="text1" w:themeTint="F2"/>
          <w:szCs w:val="20"/>
        </w:rPr>
      </w:pPr>
      <w:r>
        <w:rPr>
          <w:rFonts w:cs="Arial"/>
          <w:color w:val="484E52" w:themeColor="text1" w:themeTint="F2"/>
          <w:szCs w:val="20"/>
        </w:rPr>
        <w:t>An</w:t>
      </w:r>
      <w:r w:rsidRPr="005069F3">
        <w:rPr>
          <w:rFonts w:cs="Arial"/>
          <w:color w:val="484E52" w:themeColor="text1" w:themeTint="F2"/>
          <w:szCs w:val="20"/>
        </w:rPr>
        <w:t xml:space="preserve"> increasing number of individuals are consolidating all, or the most part, of their various pension entitlements in one central pot and the issue of advice is more important when large sums are being transferred and invested. There is a risk, for example, that a </w:t>
      </w:r>
      <w:r>
        <w:rPr>
          <w:rFonts w:cs="Arial"/>
          <w:color w:val="484E52" w:themeColor="text1" w:themeTint="F2"/>
          <w:szCs w:val="20"/>
        </w:rPr>
        <w:t>consumer</w:t>
      </w:r>
      <w:r w:rsidRPr="005069F3">
        <w:rPr>
          <w:rFonts w:cs="Arial"/>
          <w:color w:val="484E52" w:themeColor="text1" w:themeTint="F2"/>
          <w:szCs w:val="20"/>
        </w:rPr>
        <w:t xml:space="preserve"> might receive advice on a transfer value but after making the transfer then leave the money in cash without having received ongoing advice.</w:t>
      </w:r>
    </w:p>
    <w:p w14:paraId="091A0696" w14:textId="3B276E60" w:rsidR="005069F3" w:rsidRPr="005069F3" w:rsidRDefault="005069F3" w:rsidP="005069F3">
      <w:pPr>
        <w:spacing w:after="0"/>
        <w:rPr>
          <w:rFonts w:cs="Arial"/>
          <w:color w:val="484E52" w:themeColor="text1" w:themeTint="F2"/>
          <w:szCs w:val="20"/>
          <w:lang w:val="en-US"/>
        </w:rPr>
      </w:pPr>
      <w:r w:rsidRPr="005069F3">
        <w:rPr>
          <w:rFonts w:cs="Arial"/>
          <w:color w:val="484E52" w:themeColor="text1" w:themeTint="F2"/>
          <w:szCs w:val="20"/>
        </w:rPr>
        <w:t xml:space="preserve"> </w:t>
      </w:r>
    </w:p>
    <w:p w14:paraId="467B670F" w14:textId="77777777" w:rsidR="005069F3" w:rsidRPr="005069F3" w:rsidRDefault="005069F3" w:rsidP="005069F3">
      <w:pPr>
        <w:spacing w:after="0"/>
        <w:rPr>
          <w:rFonts w:cs="Arial"/>
          <w:color w:val="484E52" w:themeColor="text1" w:themeTint="F2"/>
          <w:szCs w:val="20"/>
        </w:rPr>
      </w:pPr>
    </w:p>
    <w:p w14:paraId="072D77A1"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 xml:space="preserve">Q1 Do you agree that we should require firms to offer a single default option rather than multiple default options / investment pathways? </w:t>
      </w:r>
    </w:p>
    <w:p w14:paraId="2557F52E" w14:textId="77777777" w:rsidR="005069F3" w:rsidRDefault="005069F3" w:rsidP="005069F3">
      <w:pPr>
        <w:spacing w:after="0"/>
        <w:rPr>
          <w:rFonts w:cs="Arial"/>
          <w:color w:val="484E52" w:themeColor="text1" w:themeTint="F2"/>
          <w:szCs w:val="20"/>
        </w:rPr>
      </w:pPr>
    </w:p>
    <w:p w14:paraId="76531268" w14:textId="580D8A49" w:rsidR="005069F3" w:rsidRPr="005069F3" w:rsidRDefault="002B3592" w:rsidP="005069F3">
      <w:pPr>
        <w:spacing w:after="0"/>
        <w:rPr>
          <w:rFonts w:cs="Arial"/>
          <w:color w:val="484E52" w:themeColor="text1" w:themeTint="F2"/>
          <w:szCs w:val="20"/>
        </w:rPr>
      </w:pPr>
      <w:r>
        <w:rPr>
          <w:rFonts w:cs="Arial"/>
          <w:color w:val="484E52" w:themeColor="text1" w:themeTint="F2"/>
          <w:szCs w:val="20"/>
        </w:rPr>
        <w:t>I</w:t>
      </w:r>
      <w:r w:rsidR="005069F3" w:rsidRPr="005069F3">
        <w:rPr>
          <w:rFonts w:cs="Arial"/>
          <w:color w:val="484E52" w:themeColor="text1" w:themeTint="F2"/>
          <w:szCs w:val="20"/>
        </w:rPr>
        <w:t>n terms of outcomes, a one-size fits all default option would be expected to underperform a solution more tailored to the individual’s circumstances.</w:t>
      </w:r>
      <w:r w:rsidR="001E7EFA">
        <w:rPr>
          <w:rFonts w:cs="Arial"/>
          <w:color w:val="484E52" w:themeColor="text1" w:themeTint="F2"/>
          <w:szCs w:val="20"/>
        </w:rPr>
        <w:t xml:space="preserve"> So, while we agree with the requirement for a single default, over multiple </w:t>
      </w:r>
      <w:r w:rsidR="00720B86">
        <w:rPr>
          <w:rFonts w:cs="Arial"/>
          <w:color w:val="484E52" w:themeColor="text1" w:themeTint="F2"/>
          <w:szCs w:val="20"/>
        </w:rPr>
        <w:t>defaults, we favour</w:t>
      </w:r>
      <w:r w:rsidR="001E7EFA">
        <w:rPr>
          <w:rFonts w:cs="Arial"/>
          <w:color w:val="484E52" w:themeColor="text1" w:themeTint="F2"/>
          <w:szCs w:val="20"/>
        </w:rPr>
        <w:t xml:space="preserve"> requiring firms to offer </w:t>
      </w:r>
      <w:r>
        <w:rPr>
          <w:rFonts w:cs="Arial"/>
          <w:color w:val="484E52" w:themeColor="text1" w:themeTint="F2"/>
          <w:szCs w:val="20"/>
        </w:rPr>
        <w:t>some straightforward alternatives that s</w:t>
      </w:r>
      <w:r w:rsidR="00720B86">
        <w:rPr>
          <w:rFonts w:cs="Arial"/>
          <w:color w:val="484E52" w:themeColor="text1" w:themeTint="F2"/>
          <w:szCs w:val="20"/>
        </w:rPr>
        <w:t xml:space="preserve">it between the default and full </w:t>
      </w:r>
      <w:r>
        <w:rPr>
          <w:rFonts w:cs="Arial"/>
          <w:color w:val="484E52" w:themeColor="text1" w:themeTint="F2"/>
          <w:szCs w:val="20"/>
        </w:rPr>
        <w:t>tailoring</w:t>
      </w:r>
      <w:r w:rsidR="008853ED">
        <w:rPr>
          <w:rFonts w:cs="Arial"/>
          <w:color w:val="484E52" w:themeColor="text1" w:themeTint="F2"/>
          <w:szCs w:val="20"/>
        </w:rPr>
        <w:t>.</w:t>
      </w:r>
    </w:p>
    <w:p w14:paraId="3A659C7C" w14:textId="77777777" w:rsidR="005069F3" w:rsidRDefault="005069F3" w:rsidP="005069F3">
      <w:pPr>
        <w:spacing w:after="0"/>
        <w:rPr>
          <w:rFonts w:cs="Arial"/>
          <w:color w:val="484E52" w:themeColor="text1" w:themeTint="F2"/>
          <w:szCs w:val="20"/>
        </w:rPr>
      </w:pPr>
    </w:p>
    <w:p w14:paraId="6BF62573" w14:textId="77777777" w:rsid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If lack of tailoring is recognised as a risk, the options are: </w:t>
      </w:r>
    </w:p>
    <w:p w14:paraId="6731126B" w14:textId="77777777" w:rsidR="005069F3" w:rsidRPr="005069F3" w:rsidRDefault="005069F3" w:rsidP="005069F3">
      <w:pPr>
        <w:spacing w:after="0"/>
        <w:rPr>
          <w:rFonts w:cs="Arial"/>
          <w:color w:val="484E52" w:themeColor="text1" w:themeTint="F2"/>
          <w:szCs w:val="20"/>
        </w:rPr>
      </w:pPr>
    </w:p>
    <w:p w14:paraId="5D07AEC7" w14:textId="5D287291" w:rsidR="005069F3" w:rsidRPr="005069F3" w:rsidRDefault="005069F3" w:rsidP="005069F3">
      <w:pPr>
        <w:numPr>
          <w:ilvl w:val="0"/>
          <w:numId w:val="27"/>
        </w:numPr>
        <w:spacing w:after="0"/>
        <w:rPr>
          <w:rFonts w:cs="Arial"/>
          <w:color w:val="484E52" w:themeColor="text1" w:themeTint="F2"/>
          <w:szCs w:val="20"/>
        </w:rPr>
      </w:pPr>
      <w:r w:rsidRPr="005069F3">
        <w:rPr>
          <w:rFonts w:cs="Arial"/>
          <w:color w:val="484E52" w:themeColor="text1" w:themeTint="F2"/>
          <w:szCs w:val="20"/>
        </w:rPr>
        <w:t>offering multiple default options (as a means of generating some tailoring)</w:t>
      </w:r>
      <w:r w:rsidR="008853ED">
        <w:rPr>
          <w:rFonts w:cs="Arial"/>
          <w:color w:val="484E52" w:themeColor="text1" w:themeTint="F2"/>
          <w:szCs w:val="20"/>
        </w:rPr>
        <w:t>,</w:t>
      </w:r>
    </w:p>
    <w:p w14:paraId="0AC8E7D5" w14:textId="73C00781" w:rsidR="005069F3" w:rsidRPr="005069F3" w:rsidRDefault="005069F3" w:rsidP="005069F3">
      <w:pPr>
        <w:numPr>
          <w:ilvl w:val="0"/>
          <w:numId w:val="27"/>
        </w:numPr>
        <w:spacing w:after="0"/>
        <w:rPr>
          <w:rFonts w:cs="Arial"/>
          <w:color w:val="484E52" w:themeColor="text1" w:themeTint="F2"/>
          <w:szCs w:val="20"/>
        </w:rPr>
      </w:pPr>
      <w:r w:rsidRPr="005069F3">
        <w:rPr>
          <w:rFonts w:cs="Arial"/>
          <w:color w:val="484E52" w:themeColor="text1" w:themeTint="F2"/>
          <w:szCs w:val="20"/>
        </w:rPr>
        <w:t xml:space="preserve">relying on </w:t>
      </w:r>
      <w:r w:rsidR="002B3592">
        <w:rPr>
          <w:rFonts w:cs="Arial"/>
          <w:color w:val="484E52" w:themeColor="text1" w:themeTint="F2"/>
          <w:szCs w:val="20"/>
        </w:rPr>
        <w:t>the consumer’s</w:t>
      </w:r>
      <w:r w:rsidR="002B3592" w:rsidRPr="005069F3">
        <w:rPr>
          <w:rFonts w:cs="Arial"/>
          <w:color w:val="484E52" w:themeColor="text1" w:themeTint="F2"/>
          <w:szCs w:val="20"/>
        </w:rPr>
        <w:t xml:space="preserve"> </w:t>
      </w:r>
      <w:r w:rsidRPr="005069F3">
        <w:rPr>
          <w:rFonts w:cs="Arial"/>
          <w:color w:val="484E52" w:themeColor="text1" w:themeTint="F2"/>
          <w:szCs w:val="20"/>
        </w:rPr>
        <w:t>ability to bypass the default and move into tailored risk options</w:t>
      </w:r>
      <w:r w:rsidR="008853ED">
        <w:rPr>
          <w:rFonts w:cs="Arial"/>
          <w:color w:val="484E52" w:themeColor="text1" w:themeTint="F2"/>
          <w:szCs w:val="20"/>
        </w:rPr>
        <w:t>,</w:t>
      </w:r>
    </w:p>
    <w:p w14:paraId="58727A32" w14:textId="28ECD01C" w:rsidR="005069F3" w:rsidRDefault="005069F3" w:rsidP="005069F3">
      <w:pPr>
        <w:numPr>
          <w:ilvl w:val="0"/>
          <w:numId w:val="27"/>
        </w:numPr>
        <w:spacing w:after="0"/>
        <w:rPr>
          <w:rFonts w:cs="Arial"/>
          <w:color w:val="484E52" w:themeColor="text1" w:themeTint="F2"/>
          <w:szCs w:val="20"/>
        </w:rPr>
      </w:pPr>
      <w:r w:rsidRPr="005069F3">
        <w:rPr>
          <w:rFonts w:cs="Arial"/>
          <w:color w:val="484E52" w:themeColor="text1" w:themeTint="F2"/>
          <w:szCs w:val="20"/>
        </w:rPr>
        <w:t>suggesting the individual pays for advice</w:t>
      </w:r>
      <w:r w:rsidR="008853ED">
        <w:rPr>
          <w:rFonts w:cs="Arial"/>
          <w:color w:val="484E52" w:themeColor="text1" w:themeTint="F2"/>
          <w:szCs w:val="20"/>
        </w:rPr>
        <w:t>.</w:t>
      </w:r>
    </w:p>
    <w:p w14:paraId="0F8DB320" w14:textId="77777777" w:rsidR="005069F3" w:rsidRPr="005069F3" w:rsidRDefault="005069F3" w:rsidP="005069F3">
      <w:pPr>
        <w:spacing w:after="0"/>
        <w:rPr>
          <w:rFonts w:cs="Arial"/>
          <w:color w:val="484E52" w:themeColor="text1" w:themeTint="F2"/>
          <w:szCs w:val="20"/>
        </w:rPr>
      </w:pPr>
    </w:p>
    <w:p w14:paraId="3AC6A343" w14:textId="69E29AF2"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If tailored options are offered by the provider</w:t>
      </w:r>
      <w:r w:rsidR="00720B86">
        <w:rPr>
          <w:rFonts w:cs="Arial"/>
          <w:color w:val="484E52" w:themeColor="text1" w:themeTint="F2"/>
          <w:szCs w:val="20"/>
        </w:rPr>
        <w:t>,</w:t>
      </w:r>
      <w:r w:rsidRPr="005069F3">
        <w:rPr>
          <w:rFonts w:cs="Arial"/>
          <w:color w:val="484E52" w:themeColor="text1" w:themeTint="F2"/>
          <w:szCs w:val="20"/>
        </w:rPr>
        <w:t xml:space="preserve"> we would prefer that approach to the offer of multiple defaults. </w:t>
      </w:r>
    </w:p>
    <w:p w14:paraId="717205AC" w14:textId="6BE9E782"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For those with low financial knowledge, who would otherwise leave their pension money on cash deposit, we </w:t>
      </w:r>
      <w:r w:rsidR="00484DC5">
        <w:rPr>
          <w:rFonts w:cs="Arial"/>
          <w:color w:val="484E52" w:themeColor="text1" w:themeTint="F2"/>
          <w:szCs w:val="20"/>
        </w:rPr>
        <w:t>believe</w:t>
      </w:r>
      <w:r w:rsidRPr="005069F3">
        <w:rPr>
          <w:rFonts w:cs="Arial"/>
          <w:color w:val="484E52" w:themeColor="text1" w:themeTint="F2"/>
          <w:szCs w:val="20"/>
        </w:rPr>
        <w:t xml:space="preserve"> a default option (single or multiple) is a satisfactory solution. For all others a tailored route, with or without advice, is to be preferred in terms of outcomes. </w:t>
      </w:r>
    </w:p>
    <w:p w14:paraId="4A1D8666" w14:textId="77777777" w:rsidR="005069F3" w:rsidRDefault="005069F3" w:rsidP="005069F3">
      <w:pPr>
        <w:spacing w:after="0"/>
        <w:rPr>
          <w:rFonts w:cs="Arial"/>
          <w:color w:val="484E52" w:themeColor="text1" w:themeTint="F2"/>
          <w:szCs w:val="20"/>
        </w:rPr>
      </w:pPr>
    </w:p>
    <w:p w14:paraId="3E508A80" w14:textId="1D5519E1"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As a subsidiary point we think that there is a case to be made for the default to take precedence over cash</w:t>
      </w:r>
      <w:r w:rsidR="00F547D6">
        <w:rPr>
          <w:rFonts w:cs="Arial"/>
          <w:color w:val="484E52" w:themeColor="text1" w:themeTint="F2"/>
          <w:szCs w:val="20"/>
        </w:rPr>
        <w:t>,</w:t>
      </w:r>
      <w:r w:rsidRPr="005069F3">
        <w:rPr>
          <w:rFonts w:cs="Arial"/>
          <w:color w:val="484E52" w:themeColor="text1" w:themeTint="F2"/>
          <w:szCs w:val="20"/>
        </w:rPr>
        <w:t xml:space="preserve"> but we recognise the timing issues that could arise if investors were automatically invested in the stock markets immediately their contribution was received. </w:t>
      </w:r>
    </w:p>
    <w:p w14:paraId="0F02A92E" w14:textId="77777777" w:rsidR="005069F3" w:rsidRPr="005069F3" w:rsidRDefault="005069F3" w:rsidP="005069F3">
      <w:pPr>
        <w:spacing w:after="0"/>
        <w:rPr>
          <w:rFonts w:cs="Arial"/>
          <w:b/>
          <w:bCs/>
          <w:color w:val="484E52" w:themeColor="text1" w:themeTint="F2"/>
          <w:szCs w:val="20"/>
        </w:rPr>
      </w:pPr>
    </w:p>
    <w:p w14:paraId="7420F83D"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Q2: Do you think there is a case for requiring firms with only legacy NWP business to make a default option available to their customers?</w:t>
      </w:r>
    </w:p>
    <w:p w14:paraId="2FE034A5" w14:textId="77777777" w:rsidR="005069F3" w:rsidRPr="005069F3" w:rsidRDefault="005069F3" w:rsidP="005069F3">
      <w:pPr>
        <w:spacing w:after="0"/>
        <w:rPr>
          <w:rFonts w:cs="Arial"/>
          <w:color w:val="484E52" w:themeColor="text1" w:themeTint="F2"/>
          <w:szCs w:val="20"/>
        </w:rPr>
      </w:pPr>
    </w:p>
    <w:p w14:paraId="75830027" w14:textId="2175882A" w:rsidR="005069F3" w:rsidRPr="005069F3" w:rsidRDefault="00AA569D" w:rsidP="005069F3">
      <w:pPr>
        <w:spacing w:after="0"/>
        <w:rPr>
          <w:rFonts w:cs="Arial"/>
          <w:b/>
          <w:bCs/>
          <w:color w:val="484E52" w:themeColor="text1" w:themeTint="F2"/>
          <w:szCs w:val="20"/>
        </w:rPr>
      </w:pPr>
      <w:r>
        <w:t>We do not see an argument for consumers whose pension pots sit with legacy providers to be treated differently and to miss out on the FCA’s desire for them to reconsider the suitability of how their pension savings are invested.</w:t>
      </w:r>
    </w:p>
    <w:p w14:paraId="73DAC772" w14:textId="77777777" w:rsidR="00B75141" w:rsidRDefault="00B75141" w:rsidP="005069F3">
      <w:pPr>
        <w:spacing w:after="0"/>
        <w:rPr>
          <w:rFonts w:cs="Arial"/>
          <w:b/>
          <w:bCs/>
          <w:color w:val="484E52" w:themeColor="text1" w:themeTint="F2"/>
          <w:szCs w:val="20"/>
        </w:rPr>
      </w:pPr>
    </w:p>
    <w:p w14:paraId="3DA9CC88" w14:textId="77B4F2FD"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Q3: Do you agree that we should require firms to offer a default option to all non-advised consumers entering into an NWP? If not, what would you propose?</w:t>
      </w:r>
    </w:p>
    <w:p w14:paraId="69B9E499" w14:textId="77777777" w:rsidR="005069F3" w:rsidRDefault="005069F3" w:rsidP="005069F3">
      <w:pPr>
        <w:spacing w:after="0"/>
        <w:rPr>
          <w:rFonts w:cs="Arial"/>
          <w:color w:val="484E52" w:themeColor="text1" w:themeTint="F2"/>
          <w:szCs w:val="20"/>
        </w:rPr>
      </w:pPr>
    </w:p>
    <w:p w14:paraId="5D739128" w14:textId="477E346E" w:rsidR="005069F3" w:rsidRPr="005069F3" w:rsidRDefault="005069F3" w:rsidP="00B75141">
      <w:pPr>
        <w:spacing w:after="0"/>
        <w:rPr>
          <w:rFonts w:cs="Arial"/>
          <w:color w:val="484E52" w:themeColor="text1" w:themeTint="F2"/>
          <w:szCs w:val="20"/>
        </w:rPr>
      </w:pPr>
      <w:r w:rsidRPr="005069F3">
        <w:rPr>
          <w:rFonts w:cs="Arial"/>
          <w:color w:val="484E52" w:themeColor="text1" w:themeTint="F2"/>
          <w:szCs w:val="20"/>
        </w:rPr>
        <w:t>We agree.</w:t>
      </w:r>
      <w:r w:rsidR="007022D7">
        <w:rPr>
          <w:rFonts w:cs="Arial"/>
          <w:color w:val="484E52" w:themeColor="text1" w:themeTint="F2"/>
          <w:szCs w:val="20"/>
        </w:rPr>
        <w:t xml:space="preserve"> </w:t>
      </w:r>
    </w:p>
    <w:p w14:paraId="35949542" w14:textId="77777777" w:rsidR="005069F3" w:rsidRPr="005069F3" w:rsidRDefault="005069F3" w:rsidP="005069F3">
      <w:pPr>
        <w:spacing w:after="0"/>
        <w:rPr>
          <w:rFonts w:cs="Arial"/>
          <w:color w:val="484E52" w:themeColor="text1" w:themeTint="F2"/>
          <w:szCs w:val="20"/>
        </w:rPr>
      </w:pPr>
    </w:p>
    <w:p w14:paraId="202EC3C5"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Q4: Do you agree that we should not require firms to offer a default option to advised consumers or consumers using discretionary investment management services for their NWP?</w:t>
      </w:r>
    </w:p>
    <w:p w14:paraId="3D191849" w14:textId="77777777" w:rsidR="005069F3" w:rsidRPr="005069F3" w:rsidRDefault="005069F3" w:rsidP="005069F3">
      <w:pPr>
        <w:spacing w:after="0"/>
        <w:rPr>
          <w:rFonts w:cs="Arial"/>
          <w:color w:val="484E52" w:themeColor="text1" w:themeTint="F2"/>
          <w:szCs w:val="20"/>
        </w:rPr>
      </w:pPr>
    </w:p>
    <w:p w14:paraId="06C57972" w14:textId="59B19B8E"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We agree</w:t>
      </w:r>
      <w:r w:rsidR="00F547D6">
        <w:rPr>
          <w:rFonts w:cs="Arial"/>
          <w:color w:val="484E52" w:themeColor="text1" w:themeTint="F2"/>
          <w:szCs w:val="20"/>
        </w:rPr>
        <w:t>,</w:t>
      </w:r>
      <w:r w:rsidRPr="005069F3">
        <w:rPr>
          <w:rFonts w:cs="Arial"/>
          <w:color w:val="484E52" w:themeColor="text1" w:themeTint="F2"/>
          <w:szCs w:val="20"/>
        </w:rPr>
        <w:t xml:space="preserve"> although in practice this is a systems issue because the default will just </w:t>
      </w:r>
      <w:r w:rsidR="000065E7">
        <w:rPr>
          <w:rFonts w:cs="Arial"/>
          <w:color w:val="484E52" w:themeColor="text1" w:themeTint="F2"/>
          <w:szCs w:val="20"/>
        </w:rPr>
        <w:t xml:space="preserve">not </w:t>
      </w:r>
      <w:r w:rsidRPr="005069F3">
        <w:rPr>
          <w:rFonts w:cs="Arial"/>
          <w:color w:val="484E52" w:themeColor="text1" w:themeTint="F2"/>
          <w:szCs w:val="20"/>
        </w:rPr>
        <w:t>be relevant.</w:t>
      </w:r>
    </w:p>
    <w:p w14:paraId="60D0C47B" w14:textId="49EBFC86" w:rsidR="005069F3" w:rsidRDefault="005069F3" w:rsidP="005069F3">
      <w:pPr>
        <w:spacing w:after="0"/>
        <w:rPr>
          <w:rFonts w:cs="Arial"/>
          <w:color w:val="484E52" w:themeColor="text1" w:themeTint="F2"/>
          <w:szCs w:val="20"/>
        </w:rPr>
      </w:pPr>
    </w:p>
    <w:p w14:paraId="7D438262" w14:textId="77777777" w:rsidR="008853ED" w:rsidRPr="005069F3" w:rsidRDefault="008853ED" w:rsidP="005069F3">
      <w:pPr>
        <w:spacing w:after="0"/>
        <w:rPr>
          <w:rFonts w:cs="Arial"/>
          <w:color w:val="484E52" w:themeColor="text1" w:themeTint="F2"/>
          <w:szCs w:val="20"/>
        </w:rPr>
      </w:pPr>
    </w:p>
    <w:p w14:paraId="440E9A1F" w14:textId="61C2F6E3"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lastRenderedPageBreak/>
        <w:t xml:space="preserve">The definition of ‘advised’ consumer is important here, we feel this must be someone who confirms they are receiving formal, ongoing, investment advice for the specific NWP. This might be clear for those </w:t>
      </w:r>
      <w:r w:rsidR="000065E7">
        <w:rPr>
          <w:rFonts w:cs="Arial"/>
          <w:color w:val="484E52" w:themeColor="text1" w:themeTint="F2"/>
          <w:szCs w:val="20"/>
        </w:rPr>
        <w:t xml:space="preserve">who are </w:t>
      </w:r>
      <w:r w:rsidR="000065E7" w:rsidRPr="005069F3">
        <w:rPr>
          <w:rFonts w:cs="Arial"/>
          <w:color w:val="484E52" w:themeColor="text1" w:themeTint="F2"/>
          <w:szCs w:val="20"/>
        </w:rPr>
        <w:t>us</w:t>
      </w:r>
      <w:r w:rsidR="000065E7">
        <w:rPr>
          <w:rFonts w:cs="Arial"/>
          <w:color w:val="484E52" w:themeColor="text1" w:themeTint="F2"/>
          <w:szCs w:val="20"/>
        </w:rPr>
        <w:t>ing</w:t>
      </w:r>
      <w:r w:rsidR="000065E7" w:rsidRPr="005069F3">
        <w:rPr>
          <w:rFonts w:cs="Arial"/>
          <w:color w:val="484E52" w:themeColor="text1" w:themeTint="F2"/>
          <w:szCs w:val="20"/>
        </w:rPr>
        <w:t xml:space="preserve"> </w:t>
      </w:r>
      <w:r w:rsidRPr="005069F3">
        <w:rPr>
          <w:rFonts w:cs="Arial"/>
          <w:color w:val="484E52" w:themeColor="text1" w:themeTint="F2"/>
          <w:szCs w:val="20"/>
        </w:rPr>
        <w:t>a discretionary service</w:t>
      </w:r>
      <w:r w:rsidR="000065E7">
        <w:rPr>
          <w:rFonts w:cs="Arial"/>
          <w:color w:val="484E52" w:themeColor="text1" w:themeTint="F2"/>
          <w:szCs w:val="20"/>
        </w:rPr>
        <w:t>,</w:t>
      </w:r>
      <w:r w:rsidRPr="005069F3">
        <w:rPr>
          <w:rFonts w:cs="Arial"/>
          <w:color w:val="484E52" w:themeColor="text1" w:themeTint="F2"/>
          <w:szCs w:val="20"/>
        </w:rPr>
        <w:t xml:space="preserve"> but not necessarily (e.g. </w:t>
      </w:r>
      <w:r w:rsidR="000065E7">
        <w:rPr>
          <w:rFonts w:cs="Arial"/>
          <w:color w:val="484E52" w:themeColor="text1" w:themeTint="F2"/>
          <w:szCs w:val="20"/>
        </w:rPr>
        <w:t xml:space="preserve">if </w:t>
      </w:r>
      <w:r w:rsidRPr="005069F3">
        <w:rPr>
          <w:rFonts w:cs="Arial"/>
          <w:color w:val="484E52" w:themeColor="text1" w:themeTint="F2"/>
          <w:szCs w:val="20"/>
        </w:rPr>
        <w:t>they use the discretionary service for a</w:t>
      </w:r>
      <w:r w:rsidR="00AA569D">
        <w:rPr>
          <w:rFonts w:cs="Arial"/>
          <w:color w:val="484E52" w:themeColor="text1" w:themeTint="F2"/>
          <w:szCs w:val="20"/>
        </w:rPr>
        <w:t>n</w:t>
      </w:r>
      <w:r w:rsidRPr="005069F3">
        <w:rPr>
          <w:rFonts w:cs="Arial"/>
          <w:color w:val="484E52" w:themeColor="text1" w:themeTint="F2"/>
          <w:szCs w:val="20"/>
        </w:rPr>
        <w:t xml:space="preserve"> ISA portfolio but just set up a new NWP with the same ‘adviser’ without</w:t>
      </w:r>
      <w:r w:rsidR="00AA569D">
        <w:rPr>
          <w:rFonts w:cs="Arial"/>
          <w:color w:val="484E52" w:themeColor="text1" w:themeTint="F2"/>
          <w:szCs w:val="20"/>
        </w:rPr>
        <w:t xml:space="preserve"> that investment service</w:t>
      </w:r>
      <w:r w:rsidRPr="005069F3">
        <w:rPr>
          <w:rFonts w:cs="Arial"/>
          <w:color w:val="484E52" w:themeColor="text1" w:themeTint="F2"/>
          <w:szCs w:val="20"/>
        </w:rPr>
        <w:t xml:space="preserve">). </w:t>
      </w:r>
    </w:p>
    <w:p w14:paraId="7F3B5F44" w14:textId="77777777" w:rsidR="005069F3" w:rsidRPr="005069F3" w:rsidRDefault="005069F3" w:rsidP="005069F3">
      <w:pPr>
        <w:spacing w:after="0"/>
        <w:rPr>
          <w:rFonts w:cs="Arial"/>
          <w:b/>
          <w:bCs/>
          <w:color w:val="484E52" w:themeColor="text1" w:themeTint="F2"/>
          <w:szCs w:val="20"/>
        </w:rPr>
      </w:pPr>
    </w:p>
    <w:p w14:paraId="23C2A2E6"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 xml:space="preserve">Q5: Do you think we are right to exempt bespoke SIPPs? Do you see any issues with our proposed approach? If so, what would you suggest? </w:t>
      </w:r>
    </w:p>
    <w:p w14:paraId="0A713EB4" w14:textId="77777777" w:rsidR="005069F3" w:rsidRDefault="005069F3" w:rsidP="005069F3">
      <w:pPr>
        <w:spacing w:after="0"/>
        <w:rPr>
          <w:rFonts w:cs="Arial"/>
          <w:color w:val="484E52" w:themeColor="text1" w:themeTint="F2"/>
          <w:szCs w:val="20"/>
        </w:rPr>
      </w:pPr>
    </w:p>
    <w:p w14:paraId="7CF01A4F" w14:textId="3549B7DA" w:rsidR="005069F3" w:rsidRDefault="005069F3" w:rsidP="005069F3">
      <w:pPr>
        <w:spacing w:after="0"/>
        <w:rPr>
          <w:rFonts w:cs="Arial"/>
          <w:color w:val="484E52" w:themeColor="text1" w:themeTint="F2"/>
          <w:szCs w:val="20"/>
        </w:rPr>
      </w:pPr>
      <w:r w:rsidRPr="005069F3">
        <w:rPr>
          <w:rFonts w:cs="Arial"/>
          <w:color w:val="484E52" w:themeColor="text1" w:themeTint="F2"/>
          <w:szCs w:val="20"/>
        </w:rPr>
        <w:t>We believe there is a very small risk that an individual who has bought a bespoke SIPP will be holding funds in cash or an inappropriate investment mix. There may be circumstances where cash is earmarked for an upcoming purchase, for example of a property, or the consumer appears to be too concentrated and over-exposed to higher-risk assets</w:t>
      </w:r>
      <w:r w:rsidR="00F547D6">
        <w:rPr>
          <w:rFonts w:cs="Arial"/>
          <w:color w:val="484E52" w:themeColor="text1" w:themeTint="F2"/>
          <w:szCs w:val="20"/>
        </w:rPr>
        <w:t>,</w:t>
      </w:r>
      <w:r w:rsidRPr="005069F3">
        <w:rPr>
          <w:rFonts w:cs="Arial"/>
          <w:color w:val="484E52" w:themeColor="text1" w:themeTint="F2"/>
          <w:szCs w:val="20"/>
        </w:rPr>
        <w:t xml:space="preserve"> but these circumstances are very unlikely to arise without the policyholder(s) receiving advice or being sophisticated investors themselves.</w:t>
      </w:r>
    </w:p>
    <w:p w14:paraId="68C17C8B" w14:textId="77777777" w:rsidR="00AA569D" w:rsidRPr="005069F3" w:rsidRDefault="00AA569D" w:rsidP="005069F3">
      <w:pPr>
        <w:spacing w:after="0"/>
        <w:rPr>
          <w:rFonts w:cs="Arial"/>
          <w:color w:val="484E52" w:themeColor="text1" w:themeTint="F2"/>
          <w:szCs w:val="20"/>
        </w:rPr>
      </w:pPr>
    </w:p>
    <w:p w14:paraId="222E30DA" w14:textId="593B3843"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Perhaps there should be a requirement </w:t>
      </w:r>
      <w:r w:rsidR="00F547D6">
        <w:rPr>
          <w:rFonts w:cs="Arial"/>
          <w:color w:val="484E52" w:themeColor="text1" w:themeTint="F2"/>
          <w:szCs w:val="20"/>
        </w:rPr>
        <w:t xml:space="preserve">at the point of opening an account </w:t>
      </w:r>
      <w:r w:rsidRPr="005069F3">
        <w:rPr>
          <w:rFonts w:cs="Arial"/>
          <w:color w:val="484E52" w:themeColor="text1" w:themeTint="F2"/>
          <w:szCs w:val="20"/>
        </w:rPr>
        <w:t>for policyholder</w:t>
      </w:r>
      <w:r w:rsidR="00F547D6">
        <w:rPr>
          <w:rFonts w:cs="Arial"/>
          <w:color w:val="484E52" w:themeColor="text1" w:themeTint="F2"/>
          <w:szCs w:val="20"/>
        </w:rPr>
        <w:t>s</w:t>
      </w:r>
      <w:r w:rsidRPr="005069F3">
        <w:rPr>
          <w:rFonts w:cs="Arial"/>
          <w:color w:val="484E52" w:themeColor="text1" w:themeTint="F2"/>
          <w:szCs w:val="20"/>
        </w:rPr>
        <w:t xml:space="preserve"> to confirm </w:t>
      </w:r>
      <w:r w:rsidR="00F547D6">
        <w:rPr>
          <w:rFonts w:cs="Arial"/>
          <w:color w:val="484E52" w:themeColor="text1" w:themeTint="F2"/>
          <w:szCs w:val="20"/>
        </w:rPr>
        <w:t>whether</w:t>
      </w:r>
      <w:r w:rsidRPr="005069F3">
        <w:rPr>
          <w:rFonts w:cs="Arial"/>
          <w:color w:val="484E52" w:themeColor="text1" w:themeTint="F2"/>
          <w:szCs w:val="20"/>
        </w:rPr>
        <w:t xml:space="preserve"> they</w:t>
      </w:r>
      <w:r w:rsidR="00F547D6">
        <w:rPr>
          <w:rFonts w:cs="Arial"/>
          <w:color w:val="484E52" w:themeColor="text1" w:themeTint="F2"/>
          <w:szCs w:val="20"/>
        </w:rPr>
        <w:t xml:space="preserve"> are</w:t>
      </w:r>
      <w:r w:rsidRPr="005069F3">
        <w:rPr>
          <w:rFonts w:cs="Arial"/>
          <w:color w:val="484E52" w:themeColor="text1" w:themeTint="F2"/>
          <w:szCs w:val="20"/>
        </w:rPr>
        <w:t xml:space="preserve"> receiving formal, ongoing investment advice</w:t>
      </w:r>
      <w:r w:rsidR="00F547D6">
        <w:rPr>
          <w:rFonts w:cs="Arial"/>
          <w:color w:val="484E52" w:themeColor="text1" w:themeTint="F2"/>
          <w:szCs w:val="20"/>
        </w:rPr>
        <w:t>,</w:t>
      </w:r>
      <w:r w:rsidRPr="005069F3">
        <w:rPr>
          <w:rFonts w:cs="Arial"/>
          <w:color w:val="484E52" w:themeColor="text1" w:themeTint="F2"/>
          <w:szCs w:val="20"/>
        </w:rPr>
        <w:t xml:space="preserve"> and</w:t>
      </w:r>
      <w:r w:rsidR="00F547D6">
        <w:rPr>
          <w:rFonts w:cs="Arial"/>
          <w:color w:val="484E52" w:themeColor="text1" w:themeTint="F2"/>
          <w:szCs w:val="20"/>
        </w:rPr>
        <w:t>,</w:t>
      </w:r>
      <w:r w:rsidRPr="005069F3">
        <w:rPr>
          <w:rFonts w:cs="Arial"/>
          <w:color w:val="484E52" w:themeColor="text1" w:themeTint="F2"/>
          <w:szCs w:val="20"/>
        </w:rPr>
        <w:t xml:space="preserve"> whe</w:t>
      </w:r>
      <w:r w:rsidR="00F547D6">
        <w:rPr>
          <w:rFonts w:cs="Arial"/>
          <w:color w:val="484E52" w:themeColor="text1" w:themeTint="F2"/>
          <w:szCs w:val="20"/>
        </w:rPr>
        <w:t>re they are</w:t>
      </w:r>
      <w:r w:rsidRPr="005069F3">
        <w:rPr>
          <w:rFonts w:cs="Arial"/>
          <w:color w:val="484E52" w:themeColor="text1" w:themeTint="F2"/>
          <w:szCs w:val="20"/>
        </w:rPr>
        <w:t xml:space="preserve"> not, </w:t>
      </w:r>
      <w:r w:rsidR="00F547D6">
        <w:rPr>
          <w:rFonts w:cs="Arial"/>
          <w:color w:val="484E52" w:themeColor="text1" w:themeTint="F2"/>
          <w:szCs w:val="20"/>
        </w:rPr>
        <w:t xml:space="preserve">that </w:t>
      </w:r>
      <w:r w:rsidRPr="005069F3">
        <w:rPr>
          <w:rFonts w:cs="Arial"/>
          <w:color w:val="484E52" w:themeColor="text1" w:themeTint="F2"/>
          <w:szCs w:val="20"/>
        </w:rPr>
        <w:t>they are aware of the risks and classify themselves as sophisticated/experienced</w:t>
      </w:r>
      <w:r w:rsidR="00F547D6">
        <w:rPr>
          <w:rFonts w:cs="Arial"/>
          <w:color w:val="484E52" w:themeColor="text1" w:themeTint="F2"/>
          <w:szCs w:val="20"/>
        </w:rPr>
        <w:t>.</w:t>
      </w:r>
    </w:p>
    <w:p w14:paraId="6114E140" w14:textId="77777777" w:rsidR="005069F3" w:rsidRPr="005069F3" w:rsidRDefault="005069F3" w:rsidP="005069F3">
      <w:pPr>
        <w:spacing w:after="0"/>
        <w:rPr>
          <w:rFonts w:cs="Arial"/>
          <w:color w:val="484E52" w:themeColor="text1" w:themeTint="F2"/>
          <w:szCs w:val="20"/>
        </w:rPr>
      </w:pPr>
    </w:p>
    <w:p w14:paraId="79124E15"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Q6: Do you agree that the default option should be offered upfront, in menus of investment choices, and alongside decision trees or tools? If not, what would you suggest?</w:t>
      </w:r>
    </w:p>
    <w:p w14:paraId="4E4A62CE" w14:textId="77777777" w:rsidR="005069F3" w:rsidRPr="005069F3" w:rsidRDefault="005069F3" w:rsidP="005069F3">
      <w:pPr>
        <w:spacing w:after="0"/>
        <w:rPr>
          <w:rFonts w:cs="Arial"/>
          <w:color w:val="484E52" w:themeColor="text1" w:themeTint="F2"/>
          <w:szCs w:val="20"/>
        </w:rPr>
      </w:pPr>
    </w:p>
    <w:p w14:paraId="16BD5753" w14:textId="77777777"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Unadvised new customers will fall into two categories: </w:t>
      </w:r>
    </w:p>
    <w:p w14:paraId="78CBC080" w14:textId="77777777" w:rsidR="005069F3" w:rsidRPr="005069F3" w:rsidRDefault="005069F3" w:rsidP="005069F3">
      <w:pPr>
        <w:spacing w:after="0"/>
        <w:rPr>
          <w:rFonts w:cs="Arial"/>
          <w:color w:val="484E52" w:themeColor="text1" w:themeTint="F2"/>
          <w:szCs w:val="20"/>
        </w:rPr>
      </w:pPr>
    </w:p>
    <w:p w14:paraId="3BA4D4ED" w14:textId="321DB258" w:rsidR="005069F3" w:rsidRPr="005069F3" w:rsidRDefault="005069F3" w:rsidP="005069F3">
      <w:pPr>
        <w:numPr>
          <w:ilvl w:val="0"/>
          <w:numId w:val="26"/>
        </w:numPr>
        <w:spacing w:after="0"/>
        <w:rPr>
          <w:rFonts w:cs="Arial"/>
          <w:color w:val="484E52" w:themeColor="text1" w:themeTint="F2"/>
          <w:szCs w:val="20"/>
        </w:rPr>
      </w:pPr>
      <w:r w:rsidRPr="005069F3">
        <w:rPr>
          <w:rFonts w:cs="Arial"/>
          <w:color w:val="484E52" w:themeColor="text1" w:themeTint="F2"/>
          <w:szCs w:val="20"/>
        </w:rPr>
        <w:t>those who are not at all knowledgeable about investment and are inclined to hold their pension money in cash</w:t>
      </w:r>
      <w:r w:rsidR="00F547D6">
        <w:rPr>
          <w:rFonts w:cs="Arial"/>
          <w:color w:val="484E52" w:themeColor="text1" w:themeTint="F2"/>
          <w:szCs w:val="20"/>
        </w:rPr>
        <w:t>;</w:t>
      </w:r>
      <w:r w:rsidRPr="005069F3">
        <w:rPr>
          <w:rFonts w:cs="Arial"/>
          <w:color w:val="484E52" w:themeColor="text1" w:themeTint="F2"/>
          <w:szCs w:val="20"/>
        </w:rPr>
        <w:t xml:space="preserve"> and </w:t>
      </w:r>
    </w:p>
    <w:p w14:paraId="3D896DA0" w14:textId="77777777" w:rsidR="005069F3" w:rsidRPr="005069F3" w:rsidRDefault="005069F3" w:rsidP="005069F3">
      <w:pPr>
        <w:numPr>
          <w:ilvl w:val="0"/>
          <w:numId w:val="26"/>
        </w:numPr>
        <w:spacing w:after="0"/>
        <w:rPr>
          <w:rFonts w:cs="Arial"/>
          <w:color w:val="484E52" w:themeColor="text1" w:themeTint="F2"/>
          <w:szCs w:val="20"/>
        </w:rPr>
      </w:pPr>
      <w:r w:rsidRPr="005069F3">
        <w:rPr>
          <w:rFonts w:cs="Arial"/>
          <w:color w:val="484E52" w:themeColor="text1" w:themeTint="F2"/>
          <w:szCs w:val="20"/>
        </w:rPr>
        <w:t>the rest, including both (i) those with good investment knowledge and (ii) those who have little investment knowledge but who do know cash is a poor investment.</w:t>
      </w:r>
    </w:p>
    <w:p w14:paraId="08F92942" w14:textId="77777777" w:rsidR="005069F3" w:rsidRPr="005069F3" w:rsidRDefault="005069F3" w:rsidP="005069F3">
      <w:pPr>
        <w:spacing w:after="0"/>
        <w:rPr>
          <w:rFonts w:cs="Arial"/>
          <w:color w:val="484E52" w:themeColor="text1" w:themeTint="F2"/>
          <w:szCs w:val="20"/>
        </w:rPr>
      </w:pPr>
    </w:p>
    <w:p w14:paraId="59B084EB" w14:textId="11786AAA"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Groups (a) and (b)(ii) are likely to be confused by investment ‘front ends’</w:t>
      </w:r>
      <w:r w:rsidR="00F547D6">
        <w:rPr>
          <w:rFonts w:cs="Arial"/>
          <w:color w:val="484E52" w:themeColor="text1" w:themeTint="F2"/>
          <w:szCs w:val="20"/>
        </w:rPr>
        <w:t>, therefore</w:t>
      </w:r>
      <w:r w:rsidRPr="005069F3">
        <w:rPr>
          <w:rFonts w:cs="Arial"/>
          <w:color w:val="484E52" w:themeColor="text1" w:themeTint="F2"/>
          <w:szCs w:val="20"/>
        </w:rPr>
        <w:t xml:space="preserve"> we suggest mak</w:t>
      </w:r>
      <w:r w:rsidR="00F547D6">
        <w:rPr>
          <w:rFonts w:cs="Arial"/>
          <w:color w:val="484E52" w:themeColor="text1" w:themeTint="F2"/>
          <w:szCs w:val="20"/>
        </w:rPr>
        <w:t>ing</w:t>
      </w:r>
      <w:r w:rsidRPr="005069F3">
        <w:rPr>
          <w:rFonts w:cs="Arial"/>
          <w:color w:val="484E52" w:themeColor="text1" w:themeTint="F2"/>
          <w:szCs w:val="20"/>
        </w:rPr>
        <w:t xml:space="preserve"> the ‘default’ more prominent. </w:t>
      </w:r>
    </w:p>
    <w:p w14:paraId="63E81132" w14:textId="77777777" w:rsidR="005069F3" w:rsidRPr="005069F3" w:rsidRDefault="005069F3" w:rsidP="005069F3">
      <w:pPr>
        <w:spacing w:after="0"/>
        <w:rPr>
          <w:rFonts w:cs="Arial"/>
          <w:color w:val="484E52" w:themeColor="text1" w:themeTint="F2"/>
          <w:szCs w:val="20"/>
        </w:rPr>
      </w:pPr>
    </w:p>
    <w:p w14:paraId="58E8A598" w14:textId="1CD552B1"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Group (b)(i) are not confused </w:t>
      </w:r>
      <w:r w:rsidR="00F547D6">
        <w:rPr>
          <w:rFonts w:cs="Arial"/>
          <w:color w:val="484E52" w:themeColor="text1" w:themeTint="F2"/>
          <w:szCs w:val="20"/>
        </w:rPr>
        <w:t>and can be</w:t>
      </w:r>
      <w:r w:rsidRPr="005069F3">
        <w:rPr>
          <w:rFonts w:cs="Arial"/>
          <w:color w:val="484E52" w:themeColor="text1" w:themeTint="F2"/>
          <w:szCs w:val="20"/>
        </w:rPr>
        <w:t xml:space="preserve"> le</w:t>
      </w:r>
      <w:r w:rsidR="00F547D6">
        <w:rPr>
          <w:rFonts w:cs="Arial"/>
          <w:color w:val="484E52" w:themeColor="text1" w:themeTint="F2"/>
          <w:szCs w:val="20"/>
        </w:rPr>
        <w:t>d</w:t>
      </w:r>
      <w:r w:rsidRPr="005069F3">
        <w:rPr>
          <w:rFonts w:cs="Arial"/>
          <w:color w:val="484E52" w:themeColor="text1" w:themeTint="F2"/>
          <w:szCs w:val="20"/>
        </w:rPr>
        <w:t xml:space="preserve"> in a straightforward manner through to tailored decision trees. </w:t>
      </w:r>
    </w:p>
    <w:p w14:paraId="7025B0C7" w14:textId="77777777" w:rsidR="005069F3" w:rsidRPr="005069F3" w:rsidRDefault="005069F3" w:rsidP="005069F3">
      <w:pPr>
        <w:spacing w:after="0"/>
        <w:rPr>
          <w:rFonts w:cs="Arial"/>
          <w:color w:val="484E52" w:themeColor="text1" w:themeTint="F2"/>
          <w:szCs w:val="20"/>
        </w:rPr>
      </w:pPr>
    </w:p>
    <w:p w14:paraId="70FBA618" w14:textId="77777777"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On balance we think that the default should be upfront but for the reasons outlined in the response to Q1 some wording should be employed which encourages consumers to pursue the decision trees if offered. We would expect a number of providers to be able to re-use the decision trees that they have in place for auto-enrolment customers. </w:t>
      </w:r>
    </w:p>
    <w:p w14:paraId="011FE4D4" w14:textId="77777777" w:rsidR="005069F3" w:rsidRPr="005069F3" w:rsidRDefault="005069F3" w:rsidP="005069F3">
      <w:pPr>
        <w:spacing w:after="0"/>
        <w:rPr>
          <w:rFonts w:cs="Arial"/>
          <w:color w:val="484E52" w:themeColor="text1" w:themeTint="F2"/>
          <w:szCs w:val="20"/>
        </w:rPr>
      </w:pPr>
    </w:p>
    <w:p w14:paraId="3F9A411A" w14:textId="7B0271FA"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Somewhere in this process the consumer should be made aware why the default is being offered. For example, cash is unlikely to beat inflation over the long term or an alternative portfolio could be too high risk (or just unbalanced) and may make the consumer uncomfortable with short-term experience. </w:t>
      </w:r>
      <w:r w:rsidR="001E4DE5">
        <w:rPr>
          <w:rFonts w:cs="Arial"/>
          <w:color w:val="484E52" w:themeColor="text1" w:themeTint="F2"/>
          <w:szCs w:val="20"/>
        </w:rPr>
        <w:t>As a</w:t>
      </w:r>
      <w:r w:rsidRPr="005069F3">
        <w:rPr>
          <w:rFonts w:cs="Arial"/>
          <w:color w:val="484E52" w:themeColor="text1" w:themeTint="F2"/>
          <w:szCs w:val="20"/>
        </w:rPr>
        <w:t xml:space="preserve"> result</w:t>
      </w:r>
      <w:r w:rsidR="001E4DE5">
        <w:rPr>
          <w:rFonts w:cs="Arial"/>
          <w:color w:val="484E52" w:themeColor="text1" w:themeTint="F2"/>
          <w:szCs w:val="20"/>
        </w:rPr>
        <w:t xml:space="preserve">, they may </w:t>
      </w:r>
      <w:r w:rsidRPr="005069F3">
        <w:rPr>
          <w:rFonts w:cs="Arial"/>
          <w:color w:val="484E52" w:themeColor="text1" w:themeTint="F2"/>
          <w:szCs w:val="20"/>
        </w:rPr>
        <w:t>either stop contributing and/or switch out to cash (perhaps at an inopportune time).</w:t>
      </w:r>
    </w:p>
    <w:p w14:paraId="1BC0631B" w14:textId="77777777" w:rsidR="005069F3" w:rsidRPr="005069F3" w:rsidRDefault="005069F3" w:rsidP="005069F3">
      <w:pPr>
        <w:spacing w:after="0"/>
        <w:rPr>
          <w:rFonts w:cs="Arial"/>
          <w:color w:val="484E52" w:themeColor="text1" w:themeTint="F2"/>
          <w:szCs w:val="20"/>
        </w:rPr>
      </w:pPr>
    </w:p>
    <w:p w14:paraId="3EA6CDE3"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Q7: Do you agree with our proposals for how a default option would be offered?</w:t>
      </w:r>
    </w:p>
    <w:p w14:paraId="20355775" w14:textId="77777777" w:rsidR="005069F3" w:rsidRPr="005069F3" w:rsidRDefault="005069F3" w:rsidP="005069F3">
      <w:pPr>
        <w:spacing w:after="0"/>
        <w:rPr>
          <w:rFonts w:cs="Arial"/>
          <w:color w:val="484E52" w:themeColor="text1" w:themeTint="F2"/>
          <w:szCs w:val="20"/>
        </w:rPr>
      </w:pPr>
    </w:p>
    <w:p w14:paraId="3968DCC0" w14:textId="084B0E89"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For c</w:t>
      </w:r>
      <w:r w:rsidR="0090719C">
        <w:rPr>
          <w:rFonts w:cs="Arial"/>
          <w:color w:val="484E52" w:themeColor="text1" w:themeTint="F2"/>
          <w:szCs w:val="20"/>
        </w:rPr>
        <w:t>onsu</w:t>
      </w:r>
      <w:r w:rsidRPr="005069F3">
        <w:rPr>
          <w:rFonts w:cs="Arial"/>
          <w:color w:val="484E52" w:themeColor="text1" w:themeTint="F2"/>
          <w:szCs w:val="20"/>
        </w:rPr>
        <w:t xml:space="preserve">mers who would otherwise invest in cash, we </w:t>
      </w:r>
      <w:r w:rsidR="0090719C">
        <w:rPr>
          <w:rFonts w:cs="Arial"/>
          <w:color w:val="484E52" w:themeColor="text1" w:themeTint="F2"/>
          <w:szCs w:val="20"/>
        </w:rPr>
        <w:t xml:space="preserve">believe </w:t>
      </w:r>
      <w:r w:rsidRPr="005069F3">
        <w:rPr>
          <w:rFonts w:cs="Arial"/>
          <w:color w:val="484E52" w:themeColor="text1" w:themeTint="F2"/>
          <w:szCs w:val="20"/>
        </w:rPr>
        <w:t xml:space="preserve">the term </w:t>
      </w:r>
      <w:r w:rsidR="0090719C">
        <w:rPr>
          <w:rFonts w:cs="Arial"/>
          <w:color w:val="484E52" w:themeColor="text1" w:themeTint="F2"/>
          <w:szCs w:val="20"/>
        </w:rPr>
        <w:t>‘</w:t>
      </w:r>
      <w:r w:rsidRPr="005069F3">
        <w:rPr>
          <w:rFonts w:cs="Arial"/>
          <w:color w:val="484E52" w:themeColor="text1" w:themeTint="F2"/>
          <w:szCs w:val="20"/>
        </w:rPr>
        <w:t>default</w:t>
      </w:r>
      <w:r w:rsidR="0090719C">
        <w:rPr>
          <w:rFonts w:cs="Arial"/>
          <w:color w:val="484E52" w:themeColor="text1" w:themeTint="F2"/>
          <w:szCs w:val="20"/>
        </w:rPr>
        <w:t>’ is appropriate</w:t>
      </w:r>
      <w:r w:rsidR="001E4DE5">
        <w:rPr>
          <w:rFonts w:cs="Arial"/>
          <w:color w:val="484E52" w:themeColor="text1" w:themeTint="F2"/>
          <w:szCs w:val="20"/>
        </w:rPr>
        <w:t>,</w:t>
      </w:r>
      <w:r w:rsidRPr="005069F3">
        <w:rPr>
          <w:rFonts w:cs="Arial"/>
          <w:color w:val="484E52" w:themeColor="text1" w:themeTint="F2"/>
          <w:szCs w:val="20"/>
        </w:rPr>
        <w:t xml:space="preserve"> and, indeed</w:t>
      </w:r>
      <w:r w:rsidR="001E4DE5">
        <w:rPr>
          <w:rFonts w:cs="Arial"/>
          <w:color w:val="484E52" w:themeColor="text1" w:themeTint="F2"/>
          <w:szCs w:val="20"/>
        </w:rPr>
        <w:t>,</w:t>
      </w:r>
      <w:r w:rsidRPr="005069F3">
        <w:rPr>
          <w:rFonts w:cs="Arial"/>
          <w:color w:val="484E52" w:themeColor="text1" w:themeTint="F2"/>
          <w:szCs w:val="20"/>
        </w:rPr>
        <w:t xml:space="preserve"> we would prefer such </w:t>
      </w:r>
      <w:r w:rsidR="0090719C">
        <w:rPr>
          <w:rFonts w:cs="Arial"/>
          <w:color w:val="484E52" w:themeColor="text1" w:themeTint="F2"/>
          <w:szCs w:val="20"/>
        </w:rPr>
        <w:t>consumers</w:t>
      </w:r>
      <w:r w:rsidRPr="005069F3">
        <w:rPr>
          <w:rFonts w:cs="Arial"/>
          <w:color w:val="484E52" w:themeColor="text1" w:themeTint="F2"/>
          <w:szCs w:val="20"/>
        </w:rPr>
        <w:t xml:space="preserve"> to have to </w:t>
      </w:r>
      <w:r w:rsidR="001E4DE5">
        <w:rPr>
          <w:rFonts w:cs="Arial"/>
          <w:color w:val="484E52" w:themeColor="text1" w:themeTint="F2"/>
          <w:szCs w:val="20"/>
        </w:rPr>
        <w:t xml:space="preserve">make an active decision to </w:t>
      </w:r>
      <w:r w:rsidRPr="005069F3">
        <w:rPr>
          <w:rFonts w:cs="Arial"/>
          <w:color w:val="484E52" w:themeColor="text1" w:themeTint="F2"/>
          <w:szCs w:val="20"/>
        </w:rPr>
        <w:t xml:space="preserve">choose cash. For others the expression Standardised Investment Strategy, or similar, is probably more helpful - especially if backed up by wording which explains that a tailored approach, or better still paying for advice, is likely to prove more beneficial.  </w:t>
      </w:r>
    </w:p>
    <w:p w14:paraId="06E982E7" w14:textId="77777777" w:rsidR="005069F3" w:rsidRPr="005069F3" w:rsidRDefault="005069F3" w:rsidP="005069F3">
      <w:pPr>
        <w:spacing w:after="0"/>
        <w:rPr>
          <w:rFonts w:cs="Arial"/>
          <w:color w:val="484E52" w:themeColor="text1" w:themeTint="F2"/>
          <w:szCs w:val="20"/>
        </w:rPr>
      </w:pPr>
    </w:p>
    <w:p w14:paraId="474F8087" w14:textId="4D83BC4E" w:rsidR="005069F3" w:rsidRPr="005069F3" w:rsidRDefault="0090719C" w:rsidP="005069F3">
      <w:pPr>
        <w:spacing w:after="0"/>
        <w:rPr>
          <w:rFonts w:cs="Arial"/>
          <w:color w:val="484E52" w:themeColor="text1" w:themeTint="F2"/>
          <w:szCs w:val="20"/>
        </w:rPr>
      </w:pPr>
      <w:r>
        <w:rPr>
          <w:rFonts w:cs="Arial"/>
          <w:color w:val="484E52" w:themeColor="text1" w:themeTint="F2"/>
          <w:szCs w:val="20"/>
        </w:rPr>
        <w:lastRenderedPageBreak/>
        <w:t>The word ‘</w:t>
      </w:r>
      <w:r w:rsidR="005069F3" w:rsidRPr="005069F3">
        <w:rPr>
          <w:rFonts w:cs="Arial"/>
          <w:color w:val="484E52" w:themeColor="text1" w:themeTint="F2"/>
          <w:szCs w:val="20"/>
        </w:rPr>
        <w:t>Strategy</w:t>
      </w:r>
      <w:r>
        <w:rPr>
          <w:rFonts w:cs="Arial"/>
          <w:color w:val="484E52" w:themeColor="text1" w:themeTint="F2"/>
          <w:szCs w:val="20"/>
        </w:rPr>
        <w:t>’</w:t>
      </w:r>
      <w:r w:rsidR="005069F3" w:rsidRPr="005069F3">
        <w:rPr>
          <w:rFonts w:cs="Arial"/>
          <w:color w:val="484E52" w:themeColor="text1" w:themeTint="F2"/>
          <w:szCs w:val="20"/>
        </w:rPr>
        <w:t xml:space="preserve"> could probably be deleted from the label, given the likely one-off nature of the process. Perhaps </w:t>
      </w:r>
      <w:r>
        <w:rPr>
          <w:rFonts w:cs="Arial"/>
          <w:color w:val="484E52" w:themeColor="text1" w:themeTint="F2"/>
          <w:szCs w:val="20"/>
        </w:rPr>
        <w:t>‘</w:t>
      </w:r>
      <w:r w:rsidR="005069F3" w:rsidRPr="005069F3">
        <w:rPr>
          <w:rFonts w:cs="Arial"/>
          <w:color w:val="484E52" w:themeColor="text1" w:themeTint="F2"/>
          <w:szCs w:val="20"/>
        </w:rPr>
        <w:t>Solution</w:t>
      </w:r>
      <w:r>
        <w:rPr>
          <w:rFonts w:cs="Arial"/>
          <w:color w:val="484E52" w:themeColor="text1" w:themeTint="F2"/>
          <w:szCs w:val="20"/>
        </w:rPr>
        <w:t>’</w:t>
      </w:r>
      <w:r w:rsidR="00EC1171">
        <w:rPr>
          <w:rFonts w:cs="Arial"/>
          <w:color w:val="484E52" w:themeColor="text1" w:themeTint="F2"/>
          <w:szCs w:val="20"/>
        </w:rPr>
        <w:t xml:space="preserve"> or ‘Option’</w:t>
      </w:r>
      <w:r w:rsidR="005069F3" w:rsidRPr="005069F3">
        <w:rPr>
          <w:rFonts w:cs="Arial"/>
          <w:color w:val="484E52" w:themeColor="text1" w:themeTint="F2"/>
          <w:szCs w:val="20"/>
        </w:rPr>
        <w:t xml:space="preserve"> would be better, </w:t>
      </w:r>
      <w:r w:rsidR="008C4334">
        <w:rPr>
          <w:rFonts w:cs="Arial"/>
          <w:color w:val="484E52" w:themeColor="text1" w:themeTint="F2"/>
          <w:szCs w:val="20"/>
        </w:rPr>
        <w:t>al</w:t>
      </w:r>
      <w:r w:rsidR="005069F3" w:rsidRPr="005069F3">
        <w:rPr>
          <w:rFonts w:cs="Arial"/>
          <w:color w:val="484E52" w:themeColor="text1" w:themeTint="F2"/>
          <w:szCs w:val="20"/>
        </w:rPr>
        <w:t xml:space="preserve">though </w:t>
      </w:r>
      <w:r w:rsidR="008C4334">
        <w:rPr>
          <w:rFonts w:cs="Arial"/>
          <w:color w:val="484E52" w:themeColor="text1" w:themeTint="F2"/>
          <w:szCs w:val="20"/>
        </w:rPr>
        <w:t xml:space="preserve">we note that ‘Solution’ </w:t>
      </w:r>
      <w:r w:rsidR="005069F3" w:rsidRPr="005069F3">
        <w:rPr>
          <w:rFonts w:cs="Arial"/>
          <w:color w:val="484E52" w:themeColor="text1" w:themeTint="F2"/>
          <w:szCs w:val="20"/>
        </w:rPr>
        <w:t xml:space="preserve">carries more implication of a satisfactory outcome than would be warranted. </w:t>
      </w:r>
    </w:p>
    <w:p w14:paraId="5002A61D" w14:textId="77777777" w:rsidR="005069F3" w:rsidRPr="005069F3" w:rsidRDefault="005069F3" w:rsidP="005069F3">
      <w:pPr>
        <w:spacing w:after="0"/>
        <w:rPr>
          <w:rFonts w:cs="Arial"/>
          <w:color w:val="484E52" w:themeColor="text1" w:themeTint="F2"/>
          <w:szCs w:val="20"/>
        </w:rPr>
      </w:pPr>
    </w:p>
    <w:p w14:paraId="10AB9608" w14:textId="7EFF78F8"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There is a risk that </w:t>
      </w:r>
      <w:r w:rsidR="001E4DE5">
        <w:rPr>
          <w:rFonts w:cs="Arial"/>
          <w:color w:val="484E52" w:themeColor="text1" w:themeTint="F2"/>
          <w:szCs w:val="20"/>
        </w:rPr>
        <w:t>consumers</w:t>
      </w:r>
      <w:r w:rsidR="001E4DE5" w:rsidRPr="005069F3">
        <w:rPr>
          <w:rFonts w:cs="Arial"/>
          <w:color w:val="484E52" w:themeColor="text1" w:themeTint="F2"/>
          <w:szCs w:val="20"/>
        </w:rPr>
        <w:t xml:space="preserve"> </w:t>
      </w:r>
      <w:r w:rsidRPr="005069F3">
        <w:rPr>
          <w:rFonts w:cs="Arial"/>
          <w:color w:val="484E52" w:themeColor="text1" w:themeTint="F2"/>
          <w:szCs w:val="20"/>
        </w:rPr>
        <w:t>will press the default button even if their circumstances are such that cash is an advisable option</w:t>
      </w:r>
      <w:r w:rsidR="00002A00">
        <w:rPr>
          <w:rFonts w:cs="Arial"/>
          <w:color w:val="484E52" w:themeColor="text1" w:themeTint="F2"/>
          <w:szCs w:val="20"/>
        </w:rPr>
        <w:t>; although we expect this to be very rare</w:t>
      </w:r>
      <w:r w:rsidRPr="005069F3">
        <w:rPr>
          <w:rFonts w:cs="Arial"/>
          <w:color w:val="484E52" w:themeColor="text1" w:themeTint="F2"/>
          <w:szCs w:val="20"/>
        </w:rPr>
        <w:t xml:space="preserve">. </w:t>
      </w:r>
    </w:p>
    <w:p w14:paraId="21A76F2D" w14:textId="77777777" w:rsidR="005069F3" w:rsidRPr="005069F3" w:rsidRDefault="005069F3" w:rsidP="005069F3">
      <w:pPr>
        <w:spacing w:after="0"/>
        <w:rPr>
          <w:rFonts w:cs="Arial"/>
          <w:color w:val="484E52" w:themeColor="text1" w:themeTint="F2"/>
          <w:szCs w:val="20"/>
        </w:rPr>
      </w:pPr>
    </w:p>
    <w:p w14:paraId="2F60C2A7"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Q8: Do you agree that we should extend our product governance rules in PROD 4 to all manufacturers and distributors of default options?</w:t>
      </w:r>
    </w:p>
    <w:p w14:paraId="2E184813" w14:textId="77777777" w:rsidR="005069F3" w:rsidRPr="005069F3" w:rsidRDefault="005069F3" w:rsidP="005069F3">
      <w:pPr>
        <w:spacing w:after="0"/>
        <w:rPr>
          <w:rFonts w:cs="Arial"/>
          <w:b/>
          <w:bCs/>
          <w:color w:val="484E52" w:themeColor="text1" w:themeTint="F2"/>
          <w:szCs w:val="20"/>
        </w:rPr>
      </w:pPr>
    </w:p>
    <w:p w14:paraId="7491DEB6" w14:textId="77777777"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We do not understand the applicability of this question because a default option by its nature will be broad brush and cannot be considered as an individually-tailored solution under the PROD 4 umbrella. </w:t>
      </w:r>
    </w:p>
    <w:p w14:paraId="1B19D5D8" w14:textId="77777777" w:rsidR="005069F3" w:rsidRPr="005069F3" w:rsidRDefault="005069F3" w:rsidP="005069F3">
      <w:pPr>
        <w:spacing w:after="0"/>
        <w:rPr>
          <w:rFonts w:cs="Arial"/>
          <w:color w:val="484E52" w:themeColor="text1" w:themeTint="F2"/>
          <w:szCs w:val="20"/>
        </w:rPr>
      </w:pPr>
    </w:p>
    <w:p w14:paraId="7E0CEFA2"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Q10: Do you agree that we should not extend the remit of IGCs/GAAs or cap the charges of default options at this time?</w:t>
      </w:r>
    </w:p>
    <w:p w14:paraId="51522897" w14:textId="77777777" w:rsidR="005069F3" w:rsidRPr="005069F3" w:rsidRDefault="005069F3" w:rsidP="005069F3">
      <w:pPr>
        <w:spacing w:after="0"/>
        <w:rPr>
          <w:rFonts w:cs="Arial"/>
          <w:color w:val="484E52" w:themeColor="text1" w:themeTint="F2"/>
          <w:szCs w:val="20"/>
        </w:rPr>
      </w:pPr>
    </w:p>
    <w:p w14:paraId="57EC03BE" w14:textId="77777777"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We do not think that the evidence of caps on charges in investment products or in other financial areas supports the extension of the IGCs/GAAs remit to NWP. Transparency of charges is vital, as is competition in the market. One effect of caps is that they become more of a standard than a top limit. </w:t>
      </w:r>
    </w:p>
    <w:p w14:paraId="14587687" w14:textId="77777777" w:rsidR="005069F3" w:rsidRPr="005069F3" w:rsidRDefault="005069F3" w:rsidP="005069F3">
      <w:pPr>
        <w:spacing w:after="0"/>
        <w:rPr>
          <w:rFonts w:cs="Arial"/>
          <w:color w:val="484E52" w:themeColor="text1" w:themeTint="F2"/>
          <w:szCs w:val="20"/>
        </w:rPr>
      </w:pPr>
    </w:p>
    <w:p w14:paraId="20C7DF1A"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 xml:space="preserve">Q12: Do you agree with our proposals for cash warnings to be given to consumers with significant and sustained cash holdings in their NWPs? </w:t>
      </w:r>
    </w:p>
    <w:p w14:paraId="2EC6BBEB" w14:textId="77777777" w:rsidR="005069F3" w:rsidRPr="005069F3" w:rsidRDefault="005069F3" w:rsidP="005069F3">
      <w:pPr>
        <w:spacing w:after="0"/>
        <w:rPr>
          <w:rFonts w:cs="Arial"/>
          <w:color w:val="484E52" w:themeColor="text1" w:themeTint="F2"/>
          <w:szCs w:val="20"/>
        </w:rPr>
      </w:pPr>
    </w:p>
    <w:p w14:paraId="1923E730" w14:textId="77777777"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Yes, strongly agree. </w:t>
      </w:r>
    </w:p>
    <w:p w14:paraId="3C1597EA" w14:textId="77777777" w:rsidR="008853ED" w:rsidRPr="005069F3" w:rsidRDefault="008853ED" w:rsidP="005069F3">
      <w:pPr>
        <w:spacing w:after="0"/>
        <w:rPr>
          <w:rFonts w:cs="Arial"/>
          <w:color w:val="484E52" w:themeColor="text1" w:themeTint="F2"/>
          <w:szCs w:val="20"/>
        </w:rPr>
      </w:pPr>
    </w:p>
    <w:p w14:paraId="7DAC6DCA"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 xml:space="preserve">Q13: Do you agree that we should make cash warnings mandatory up to the proposed age limit, with guidance that providers should consider giving cash warnings beyond that age limit? </w:t>
      </w:r>
    </w:p>
    <w:p w14:paraId="5AFCC8EE" w14:textId="77777777" w:rsidR="005069F3" w:rsidRPr="005069F3" w:rsidRDefault="005069F3" w:rsidP="005069F3">
      <w:pPr>
        <w:spacing w:after="0"/>
        <w:rPr>
          <w:rFonts w:cs="Arial"/>
          <w:color w:val="484E52" w:themeColor="text1" w:themeTint="F2"/>
          <w:szCs w:val="20"/>
        </w:rPr>
      </w:pPr>
    </w:p>
    <w:p w14:paraId="2EB537B1" w14:textId="4BF505B9"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No - the wording of cash warning is key here</w:t>
      </w:r>
      <w:r w:rsidR="00DF1867">
        <w:rPr>
          <w:rFonts w:cs="Arial"/>
          <w:color w:val="484E52" w:themeColor="text1" w:themeTint="F2"/>
          <w:szCs w:val="20"/>
        </w:rPr>
        <w:t>, and we don’t agree there should only be guidance above an age limit</w:t>
      </w:r>
      <w:r w:rsidRPr="005069F3">
        <w:rPr>
          <w:rFonts w:cs="Arial"/>
          <w:color w:val="484E52" w:themeColor="text1" w:themeTint="F2"/>
          <w:szCs w:val="20"/>
        </w:rPr>
        <w:t xml:space="preserve">. There are some circumstances where an individual might be advised to be in cash and nearing their selected retirement age (as opposed to nearing a set age limit) is one of these. But your paper identifies several others. </w:t>
      </w:r>
    </w:p>
    <w:p w14:paraId="792643FC" w14:textId="77777777" w:rsidR="005069F3" w:rsidRPr="005069F3" w:rsidRDefault="005069F3" w:rsidP="005069F3">
      <w:pPr>
        <w:spacing w:after="0"/>
        <w:rPr>
          <w:rFonts w:cs="Arial"/>
          <w:color w:val="484E52" w:themeColor="text1" w:themeTint="F2"/>
          <w:szCs w:val="20"/>
        </w:rPr>
      </w:pPr>
    </w:p>
    <w:p w14:paraId="4C0B0DB6" w14:textId="77777777"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We would prefer the wording of the cash warning to be phrased to identify reasons to be in cash and to say that otherwise the default or a tailored option is to be preferred for investment. These risks are minimal in a great majority of cases, especially for younger savers where a move out of cash would make a big expected improvement to their pot outcome. </w:t>
      </w:r>
    </w:p>
    <w:p w14:paraId="5F19DFFF" w14:textId="77777777" w:rsidR="005069F3" w:rsidRPr="005069F3" w:rsidRDefault="005069F3" w:rsidP="005069F3">
      <w:pPr>
        <w:spacing w:after="0"/>
        <w:rPr>
          <w:rFonts w:cs="Arial"/>
          <w:color w:val="484E52" w:themeColor="text1" w:themeTint="F2"/>
          <w:szCs w:val="20"/>
        </w:rPr>
      </w:pPr>
    </w:p>
    <w:p w14:paraId="7EB33484"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 xml:space="preserve">Q14: Do you agree that we should require cash warnings for all consumers who meet the conditions, including advised consumers? </w:t>
      </w:r>
    </w:p>
    <w:p w14:paraId="3BF2A7F6" w14:textId="77777777" w:rsidR="005069F3" w:rsidRPr="005069F3" w:rsidRDefault="005069F3" w:rsidP="005069F3">
      <w:pPr>
        <w:spacing w:after="0"/>
        <w:rPr>
          <w:rFonts w:cs="Arial"/>
          <w:color w:val="484E52" w:themeColor="text1" w:themeTint="F2"/>
          <w:szCs w:val="20"/>
        </w:rPr>
      </w:pPr>
    </w:p>
    <w:p w14:paraId="67225385" w14:textId="20D1222A"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We agree, subject to the point that if an advised </w:t>
      </w:r>
      <w:r w:rsidR="00C67882">
        <w:rPr>
          <w:rFonts w:cs="Arial"/>
          <w:color w:val="484E52" w:themeColor="text1" w:themeTint="F2"/>
          <w:szCs w:val="20"/>
        </w:rPr>
        <w:t>consumer</w:t>
      </w:r>
      <w:r w:rsidRPr="005069F3">
        <w:rPr>
          <w:rFonts w:cs="Arial"/>
          <w:color w:val="484E52" w:themeColor="text1" w:themeTint="F2"/>
          <w:szCs w:val="20"/>
        </w:rPr>
        <w:t xml:space="preserve"> is in cash there is probably a good reason</w:t>
      </w:r>
      <w:r w:rsidR="00DF1867">
        <w:rPr>
          <w:rFonts w:cs="Arial"/>
          <w:color w:val="484E52" w:themeColor="text1" w:themeTint="F2"/>
          <w:szCs w:val="20"/>
        </w:rPr>
        <w:t xml:space="preserve"> (and therefore the wording of the cash warning is important)</w:t>
      </w:r>
      <w:r w:rsidRPr="005069F3">
        <w:rPr>
          <w:rFonts w:cs="Arial"/>
          <w:color w:val="484E52" w:themeColor="text1" w:themeTint="F2"/>
          <w:szCs w:val="20"/>
        </w:rPr>
        <w:t xml:space="preserve">. It would be difficult anyway to operate a system with a button to snooze the cash balance reminders if there was a good reason for the holding. </w:t>
      </w:r>
    </w:p>
    <w:p w14:paraId="2AEAF646" w14:textId="77777777" w:rsidR="005069F3" w:rsidRPr="005069F3" w:rsidRDefault="005069F3" w:rsidP="005069F3">
      <w:pPr>
        <w:spacing w:after="0"/>
        <w:rPr>
          <w:rFonts w:cs="Arial"/>
          <w:color w:val="484E52" w:themeColor="text1" w:themeTint="F2"/>
          <w:szCs w:val="20"/>
        </w:rPr>
      </w:pPr>
    </w:p>
    <w:p w14:paraId="12F6B6EC"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 xml:space="preserve">Q15: Do you agree that we should not at this time require providers to ensure an active decision to hold cash in an NWP? </w:t>
      </w:r>
    </w:p>
    <w:p w14:paraId="1DD426E5" w14:textId="77777777" w:rsidR="005069F3" w:rsidRPr="005069F3" w:rsidRDefault="005069F3" w:rsidP="005069F3">
      <w:pPr>
        <w:spacing w:after="0"/>
        <w:rPr>
          <w:rFonts w:cs="Arial"/>
          <w:color w:val="484E52" w:themeColor="text1" w:themeTint="F2"/>
          <w:szCs w:val="20"/>
        </w:rPr>
      </w:pPr>
    </w:p>
    <w:p w14:paraId="6EE4EAA4" w14:textId="1BAFB93D"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We agree, despite our comments in the response to Q1</w:t>
      </w:r>
      <w:r w:rsidR="00DF1867">
        <w:rPr>
          <w:rFonts w:cs="Arial"/>
          <w:color w:val="484E52" w:themeColor="text1" w:themeTint="F2"/>
          <w:szCs w:val="20"/>
        </w:rPr>
        <w:t>.</w:t>
      </w:r>
    </w:p>
    <w:p w14:paraId="5F0A9268" w14:textId="77777777" w:rsidR="005069F3" w:rsidRPr="005069F3" w:rsidRDefault="005069F3" w:rsidP="005069F3">
      <w:pPr>
        <w:spacing w:after="0"/>
        <w:rPr>
          <w:rFonts w:cs="Arial"/>
          <w:color w:val="484E52" w:themeColor="text1" w:themeTint="F2"/>
          <w:szCs w:val="20"/>
        </w:rPr>
      </w:pPr>
    </w:p>
    <w:p w14:paraId="339F914C"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 xml:space="preserve">Q16: Do you agree that we should not exempt bespoke SIPP operators from the proposed requirement to give cash warnings? </w:t>
      </w:r>
    </w:p>
    <w:p w14:paraId="0B95F192" w14:textId="77777777" w:rsidR="005069F3" w:rsidRPr="005069F3" w:rsidRDefault="005069F3" w:rsidP="005069F3">
      <w:pPr>
        <w:spacing w:after="0"/>
        <w:rPr>
          <w:rFonts w:cs="Arial"/>
          <w:color w:val="484E52" w:themeColor="text1" w:themeTint="F2"/>
          <w:szCs w:val="20"/>
        </w:rPr>
      </w:pPr>
    </w:p>
    <w:p w14:paraId="1261232B" w14:textId="6FCFB19A"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We agree, and we would expect warnings to be required in very few cases because an investor in a bespoke SIPP is likely to be knowledgeable </w:t>
      </w:r>
      <w:r w:rsidR="00C67882">
        <w:rPr>
          <w:rFonts w:cs="Arial"/>
          <w:color w:val="484E52" w:themeColor="text1" w:themeTint="F2"/>
          <w:szCs w:val="20"/>
        </w:rPr>
        <w:t>about investments. We note that</w:t>
      </w:r>
      <w:r w:rsidRPr="005069F3">
        <w:rPr>
          <w:rFonts w:cs="Arial"/>
          <w:color w:val="484E52" w:themeColor="text1" w:themeTint="F2"/>
          <w:szCs w:val="20"/>
        </w:rPr>
        <w:t xml:space="preserve"> there may be practical </w:t>
      </w:r>
      <w:r w:rsidR="00C67882">
        <w:rPr>
          <w:rFonts w:cs="Arial"/>
          <w:color w:val="484E52" w:themeColor="text1" w:themeTint="F2"/>
          <w:szCs w:val="20"/>
        </w:rPr>
        <w:t>issues</w:t>
      </w:r>
      <w:r w:rsidRPr="005069F3">
        <w:rPr>
          <w:rFonts w:cs="Arial"/>
          <w:color w:val="484E52" w:themeColor="text1" w:themeTint="F2"/>
          <w:szCs w:val="20"/>
        </w:rPr>
        <w:t xml:space="preserve"> with </w:t>
      </w:r>
      <w:r w:rsidR="00C67882">
        <w:rPr>
          <w:rFonts w:cs="Arial"/>
          <w:color w:val="484E52" w:themeColor="text1" w:themeTint="F2"/>
          <w:szCs w:val="20"/>
        </w:rPr>
        <w:t xml:space="preserve">the </w:t>
      </w:r>
      <w:r w:rsidRPr="005069F3">
        <w:rPr>
          <w:rFonts w:cs="Arial"/>
          <w:color w:val="484E52" w:themeColor="text1" w:themeTint="F2"/>
          <w:szCs w:val="20"/>
        </w:rPr>
        <w:t>timing of valuations of more obscure holdings in SIPPs, such a</w:t>
      </w:r>
      <w:r w:rsidR="00C67882">
        <w:rPr>
          <w:rFonts w:cs="Arial"/>
          <w:color w:val="484E52" w:themeColor="text1" w:themeTint="F2"/>
          <w:szCs w:val="20"/>
        </w:rPr>
        <w:t>s</w:t>
      </w:r>
      <w:r w:rsidRPr="005069F3">
        <w:rPr>
          <w:rFonts w:cs="Arial"/>
          <w:color w:val="484E52" w:themeColor="text1" w:themeTint="F2"/>
          <w:szCs w:val="20"/>
        </w:rPr>
        <w:t xml:space="preserve"> property, which create difficult</w:t>
      </w:r>
      <w:r w:rsidR="00C67882">
        <w:rPr>
          <w:rFonts w:cs="Arial"/>
          <w:color w:val="484E52" w:themeColor="text1" w:themeTint="F2"/>
          <w:szCs w:val="20"/>
        </w:rPr>
        <w:t>ies</w:t>
      </w:r>
      <w:r w:rsidRPr="005069F3">
        <w:rPr>
          <w:rFonts w:cs="Arial"/>
          <w:color w:val="484E52" w:themeColor="text1" w:themeTint="F2"/>
          <w:szCs w:val="20"/>
        </w:rPr>
        <w:t xml:space="preserve"> in complying with the timing schedule of cash warnings.</w:t>
      </w:r>
    </w:p>
    <w:p w14:paraId="338ED3C8" w14:textId="77777777" w:rsidR="005069F3" w:rsidRPr="005069F3" w:rsidRDefault="005069F3" w:rsidP="005069F3">
      <w:pPr>
        <w:spacing w:after="0"/>
        <w:rPr>
          <w:rFonts w:cs="Arial"/>
          <w:color w:val="484E52" w:themeColor="text1" w:themeTint="F2"/>
          <w:szCs w:val="20"/>
        </w:rPr>
      </w:pPr>
    </w:p>
    <w:p w14:paraId="095F6B1D"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 xml:space="preserve">Q17: Do you agree with our proposals for the content of a cash warning? </w:t>
      </w:r>
    </w:p>
    <w:p w14:paraId="2C9CE7A4" w14:textId="77777777" w:rsidR="005069F3" w:rsidRPr="005069F3" w:rsidRDefault="005069F3" w:rsidP="005069F3">
      <w:pPr>
        <w:spacing w:after="0"/>
        <w:rPr>
          <w:rFonts w:cs="Arial"/>
          <w:color w:val="484E52" w:themeColor="text1" w:themeTint="F2"/>
          <w:szCs w:val="20"/>
        </w:rPr>
      </w:pPr>
    </w:p>
    <w:p w14:paraId="1A6F4995" w14:textId="4A7EE865"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We agree with the principles of the content. If there is no prescription will the FCA regularly review a sample of warnings used? </w:t>
      </w:r>
    </w:p>
    <w:p w14:paraId="3A66AC26" w14:textId="77777777" w:rsidR="005069F3" w:rsidRPr="005069F3" w:rsidRDefault="005069F3" w:rsidP="005069F3">
      <w:pPr>
        <w:spacing w:after="0"/>
        <w:rPr>
          <w:rFonts w:cs="Arial"/>
          <w:color w:val="484E52" w:themeColor="text1" w:themeTint="F2"/>
          <w:szCs w:val="20"/>
        </w:rPr>
      </w:pPr>
    </w:p>
    <w:p w14:paraId="0FE7118A" w14:textId="111D8A02"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For individuals close to retirement there would be an argument for a different slant on the content</w:t>
      </w:r>
      <w:r w:rsidR="00C67882">
        <w:rPr>
          <w:rFonts w:cs="Arial"/>
          <w:color w:val="484E52" w:themeColor="text1" w:themeTint="F2"/>
          <w:szCs w:val="20"/>
        </w:rPr>
        <w:t>,</w:t>
      </w:r>
      <w:r w:rsidRPr="005069F3">
        <w:rPr>
          <w:rFonts w:cs="Arial"/>
          <w:color w:val="484E52" w:themeColor="text1" w:themeTint="F2"/>
          <w:szCs w:val="20"/>
        </w:rPr>
        <w:t xml:space="preserve"> but the issue would be how to word such a pre-retirement warning without straying into advice.  </w:t>
      </w:r>
    </w:p>
    <w:p w14:paraId="2E98858B" w14:textId="77777777" w:rsidR="005069F3" w:rsidRPr="005069F3" w:rsidRDefault="005069F3" w:rsidP="005069F3">
      <w:pPr>
        <w:spacing w:after="0"/>
        <w:rPr>
          <w:rFonts w:cs="Arial"/>
          <w:color w:val="484E52" w:themeColor="text1" w:themeTint="F2"/>
          <w:szCs w:val="20"/>
        </w:rPr>
      </w:pPr>
    </w:p>
    <w:p w14:paraId="2C47F7FE"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 xml:space="preserve">Q18: Do you agree with our proposals for when the need for a cash warning would be assessed? </w:t>
      </w:r>
    </w:p>
    <w:p w14:paraId="6001A496" w14:textId="77777777" w:rsidR="005069F3" w:rsidRPr="005069F3" w:rsidRDefault="005069F3" w:rsidP="005069F3">
      <w:pPr>
        <w:spacing w:after="0"/>
        <w:rPr>
          <w:rFonts w:cs="Arial"/>
          <w:color w:val="484E52" w:themeColor="text1" w:themeTint="F2"/>
          <w:szCs w:val="20"/>
        </w:rPr>
      </w:pPr>
    </w:p>
    <w:p w14:paraId="3A13FC1D" w14:textId="039CF5FF"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This is a matter for providers to comment</w:t>
      </w:r>
      <w:r w:rsidR="00C67882">
        <w:rPr>
          <w:rFonts w:cs="Arial"/>
          <w:color w:val="484E52" w:themeColor="text1" w:themeTint="F2"/>
          <w:szCs w:val="20"/>
        </w:rPr>
        <w:t xml:space="preserve"> on,</w:t>
      </w:r>
      <w:r w:rsidRPr="005069F3">
        <w:rPr>
          <w:rFonts w:cs="Arial"/>
          <w:color w:val="484E52" w:themeColor="text1" w:themeTint="F2"/>
          <w:szCs w:val="20"/>
        </w:rPr>
        <w:t xml:space="preserve"> but we would refer you to Q16 in connection with bespoke SIPPs. </w:t>
      </w:r>
    </w:p>
    <w:p w14:paraId="2BBBB469" w14:textId="77777777" w:rsidR="005069F3" w:rsidRPr="005069F3" w:rsidRDefault="005069F3" w:rsidP="005069F3">
      <w:pPr>
        <w:spacing w:after="0"/>
        <w:rPr>
          <w:rFonts w:cs="Arial"/>
          <w:color w:val="484E52" w:themeColor="text1" w:themeTint="F2"/>
          <w:szCs w:val="20"/>
        </w:rPr>
      </w:pPr>
    </w:p>
    <w:p w14:paraId="5B04EBBF"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 xml:space="preserve">Q19: Do you agree with our proposed timeframe for sending cash warnings? If not, what would you suggest? </w:t>
      </w:r>
    </w:p>
    <w:p w14:paraId="66D4E2CA" w14:textId="77777777" w:rsidR="005069F3" w:rsidRPr="005069F3" w:rsidRDefault="005069F3" w:rsidP="005069F3">
      <w:pPr>
        <w:spacing w:after="0"/>
        <w:rPr>
          <w:rFonts w:cs="Arial"/>
          <w:color w:val="484E52" w:themeColor="text1" w:themeTint="F2"/>
          <w:szCs w:val="20"/>
        </w:rPr>
      </w:pPr>
    </w:p>
    <w:p w14:paraId="100D4883" w14:textId="77777777"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We would prefer 6 rather than 13 weeks between assessment and notification. </w:t>
      </w:r>
    </w:p>
    <w:p w14:paraId="68A376FF" w14:textId="2371CF84" w:rsidR="005069F3" w:rsidRDefault="005069F3" w:rsidP="005069F3">
      <w:pPr>
        <w:spacing w:after="0"/>
        <w:rPr>
          <w:rFonts w:cs="Arial"/>
          <w:color w:val="484E52" w:themeColor="text1" w:themeTint="F2"/>
          <w:szCs w:val="20"/>
        </w:rPr>
      </w:pPr>
    </w:p>
    <w:p w14:paraId="6032B6D2" w14:textId="77777777" w:rsidR="008853ED" w:rsidRPr="005069F3" w:rsidRDefault="008853ED" w:rsidP="005069F3">
      <w:pPr>
        <w:spacing w:after="0"/>
        <w:rPr>
          <w:rFonts w:cs="Arial"/>
          <w:color w:val="484E52" w:themeColor="text1" w:themeTint="F2"/>
          <w:szCs w:val="20"/>
        </w:rPr>
      </w:pPr>
    </w:p>
    <w:p w14:paraId="6218F152"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Q20: Do you agree that we should provide guidance on the data we would expect providers to retain? Are there other data you think important?</w:t>
      </w:r>
    </w:p>
    <w:p w14:paraId="71EECB13" w14:textId="77777777" w:rsidR="005069F3" w:rsidRPr="005069F3" w:rsidRDefault="005069F3" w:rsidP="005069F3">
      <w:pPr>
        <w:spacing w:after="0"/>
        <w:rPr>
          <w:rFonts w:cs="Arial"/>
          <w:color w:val="484E52" w:themeColor="text1" w:themeTint="F2"/>
          <w:szCs w:val="20"/>
        </w:rPr>
      </w:pPr>
    </w:p>
    <w:p w14:paraId="70F19481" w14:textId="77777777"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We think it is important in judging the effectiveness of these prescriptions to have data that measures the percentage of assets in cash before and after the warnings. </w:t>
      </w:r>
    </w:p>
    <w:p w14:paraId="7EDB1BC2" w14:textId="77777777" w:rsidR="005069F3" w:rsidRPr="005069F3" w:rsidRDefault="005069F3" w:rsidP="005069F3">
      <w:pPr>
        <w:spacing w:after="0"/>
        <w:rPr>
          <w:rFonts w:cs="Arial"/>
          <w:color w:val="484E52" w:themeColor="text1" w:themeTint="F2"/>
          <w:szCs w:val="20"/>
        </w:rPr>
      </w:pPr>
    </w:p>
    <w:p w14:paraId="36C4EE45" w14:textId="5FB49C0B"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There might be some merit in attempting to see whether behaviours change</w:t>
      </w:r>
      <w:r w:rsidR="005129C2">
        <w:rPr>
          <w:rFonts w:cs="Arial"/>
          <w:color w:val="484E52" w:themeColor="text1" w:themeTint="F2"/>
          <w:szCs w:val="20"/>
        </w:rPr>
        <w:t>,</w:t>
      </w:r>
      <w:r w:rsidRPr="005069F3">
        <w:rPr>
          <w:rFonts w:cs="Arial"/>
          <w:color w:val="484E52" w:themeColor="text1" w:themeTint="F2"/>
          <w:szCs w:val="20"/>
        </w:rPr>
        <w:t xml:space="preserve"> with believers in cash modifying their portfolios so the cash holding is just under 25% as a means of avoiding warnings. We recognise that valuations of the remaining 75% would make this strategy subject to the vagaries of the stock market.</w:t>
      </w:r>
    </w:p>
    <w:p w14:paraId="3BF58C3B" w14:textId="77777777" w:rsidR="005069F3" w:rsidRPr="005069F3" w:rsidRDefault="005069F3" w:rsidP="005069F3">
      <w:pPr>
        <w:spacing w:after="0"/>
        <w:rPr>
          <w:rFonts w:cs="Arial"/>
          <w:color w:val="484E52" w:themeColor="text1" w:themeTint="F2"/>
          <w:szCs w:val="20"/>
        </w:rPr>
      </w:pPr>
    </w:p>
    <w:p w14:paraId="561191FE"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 xml:space="preserve"> Q21: Do you agree with our proposed implementation timeline for cash warnings? </w:t>
      </w:r>
    </w:p>
    <w:p w14:paraId="7B1A9FF3" w14:textId="77777777" w:rsidR="005069F3" w:rsidRPr="005069F3" w:rsidRDefault="005069F3" w:rsidP="005069F3">
      <w:pPr>
        <w:spacing w:after="0"/>
        <w:rPr>
          <w:rFonts w:cs="Arial"/>
          <w:color w:val="484E52" w:themeColor="text1" w:themeTint="F2"/>
          <w:szCs w:val="20"/>
        </w:rPr>
      </w:pPr>
    </w:p>
    <w:p w14:paraId="477735F2" w14:textId="35F96B6B"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We agree that a 12</w:t>
      </w:r>
      <w:r w:rsidR="0017448D">
        <w:rPr>
          <w:rFonts w:cs="Arial"/>
          <w:color w:val="484E52" w:themeColor="text1" w:themeTint="F2"/>
          <w:szCs w:val="20"/>
        </w:rPr>
        <w:t>-</w:t>
      </w:r>
      <w:r w:rsidRPr="005069F3">
        <w:rPr>
          <w:rFonts w:cs="Arial"/>
          <w:color w:val="484E52" w:themeColor="text1" w:themeTint="F2"/>
          <w:szCs w:val="20"/>
        </w:rPr>
        <w:t>month period seems reasonable. Some major systems changes may be needed by some providers.</w:t>
      </w:r>
    </w:p>
    <w:p w14:paraId="435D6ABE" w14:textId="77777777" w:rsidR="005069F3" w:rsidRPr="005069F3" w:rsidRDefault="005069F3" w:rsidP="005069F3">
      <w:pPr>
        <w:spacing w:after="0"/>
        <w:rPr>
          <w:rFonts w:cs="Arial"/>
          <w:color w:val="484E52" w:themeColor="text1" w:themeTint="F2"/>
          <w:szCs w:val="20"/>
        </w:rPr>
      </w:pPr>
    </w:p>
    <w:p w14:paraId="71D4CF17" w14:textId="77777777" w:rsidR="005069F3" w:rsidRPr="005069F3" w:rsidRDefault="005069F3" w:rsidP="005069F3">
      <w:pPr>
        <w:spacing w:after="0"/>
        <w:rPr>
          <w:rFonts w:cs="Arial"/>
          <w:b/>
          <w:bCs/>
          <w:color w:val="484E52" w:themeColor="text1" w:themeTint="F2"/>
          <w:szCs w:val="20"/>
        </w:rPr>
      </w:pPr>
      <w:r w:rsidRPr="005069F3">
        <w:rPr>
          <w:rFonts w:cs="Arial"/>
          <w:b/>
          <w:bCs/>
          <w:color w:val="484E52" w:themeColor="text1" w:themeTint="F2"/>
          <w:szCs w:val="20"/>
        </w:rPr>
        <w:t>Q22: Do you have any comments on our cost benefit analysis?</w:t>
      </w:r>
    </w:p>
    <w:p w14:paraId="0C199DEB" w14:textId="77777777" w:rsidR="005069F3" w:rsidRPr="005069F3" w:rsidRDefault="005069F3" w:rsidP="005069F3">
      <w:pPr>
        <w:spacing w:after="0"/>
        <w:rPr>
          <w:rFonts w:cs="Arial"/>
          <w:color w:val="484E52" w:themeColor="text1" w:themeTint="F2"/>
          <w:szCs w:val="20"/>
        </w:rPr>
      </w:pPr>
    </w:p>
    <w:p w14:paraId="62C0A49A" w14:textId="1EA8AFA4"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We would prefer an approach that looked separately at the costs and benefits to consumers and providers and we make some general comments on these below. We have not quantified our assertions but simply want to draw attention to the issues.   </w:t>
      </w:r>
    </w:p>
    <w:p w14:paraId="13778203" w14:textId="77777777" w:rsidR="005069F3" w:rsidRPr="005069F3" w:rsidRDefault="005069F3" w:rsidP="005069F3">
      <w:pPr>
        <w:spacing w:after="0"/>
        <w:rPr>
          <w:rFonts w:cs="Arial"/>
          <w:color w:val="484E52" w:themeColor="text1" w:themeTint="F2"/>
          <w:szCs w:val="20"/>
        </w:rPr>
      </w:pPr>
    </w:p>
    <w:p w14:paraId="6AC36D4D" w14:textId="6281C641"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F</w:t>
      </w:r>
      <w:r w:rsidRPr="005069F3">
        <w:rPr>
          <w:rFonts w:cs="Arial"/>
          <w:b/>
          <w:color w:val="484E52" w:themeColor="text1" w:themeTint="F2"/>
          <w:szCs w:val="20"/>
        </w:rPr>
        <w:t>or non-advised consumers</w:t>
      </w:r>
      <w:r w:rsidRPr="005069F3">
        <w:rPr>
          <w:rFonts w:cs="Arial"/>
          <w:color w:val="484E52" w:themeColor="text1" w:themeTint="F2"/>
          <w:szCs w:val="20"/>
        </w:rPr>
        <w:t xml:space="preserve"> their only costs are their time costs for researching and completing the transaction. Their benefits emerge in the form of anticipated higher returns if they switch out of cash. It is a matter of assumption as to the likely excess returns </w:t>
      </w:r>
      <w:r w:rsidR="005129C2">
        <w:rPr>
          <w:rFonts w:cs="Arial"/>
          <w:color w:val="484E52" w:themeColor="text1" w:themeTint="F2"/>
          <w:szCs w:val="20"/>
        </w:rPr>
        <w:t xml:space="preserve">over cash </w:t>
      </w:r>
      <w:r w:rsidRPr="005069F3">
        <w:rPr>
          <w:rFonts w:cs="Arial"/>
          <w:color w:val="484E52" w:themeColor="text1" w:themeTint="F2"/>
          <w:szCs w:val="20"/>
        </w:rPr>
        <w:t xml:space="preserve">in the future. In one section of your analysis you postulate an excess return of 5% over one year. If such an excess return was assumed to continue the benefits of switching from cash for an individual some way off retirement would, of course, be very considerable by virtue of the power of compound interest. </w:t>
      </w:r>
    </w:p>
    <w:p w14:paraId="6645165C" w14:textId="77777777" w:rsidR="005069F3" w:rsidRPr="005069F3" w:rsidRDefault="005069F3" w:rsidP="005069F3">
      <w:pPr>
        <w:spacing w:after="0"/>
        <w:rPr>
          <w:rFonts w:cs="Arial"/>
          <w:color w:val="484E52" w:themeColor="text1" w:themeTint="F2"/>
          <w:szCs w:val="20"/>
        </w:rPr>
      </w:pPr>
    </w:p>
    <w:p w14:paraId="0377BD23" w14:textId="77777777"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The assumed benefits for individuals would be even higher if they adopted a tailored investment strategy, which would theoretically be expected to produce higher long term returns than a ‘one size fits all’ (default) strategy. </w:t>
      </w:r>
    </w:p>
    <w:p w14:paraId="239FA8E8" w14:textId="77777777" w:rsidR="005069F3" w:rsidRPr="005069F3" w:rsidRDefault="005069F3" w:rsidP="005069F3">
      <w:pPr>
        <w:spacing w:after="0"/>
        <w:rPr>
          <w:rFonts w:cs="Arial"/>
          <w:color w:val="484E52" w:themeColor="text1" w:themeTint="F2"/>
          <w:szCs w:val="20"/>
        </w:rPr>
      </w:pPr>
    </w:p>
    <w:p w14:paraId="3F1F80CE" w14:textId="77777777" w:rsidR="005069F3" w:rsidRPr="005069F3" w:rsidRDefault="005069F3" w:rsidP="005069F3">
      <w:pPr>
        <w:spacing w:after="0"/>
        <w:rPr>
          <w:rFonts w:cs="Arial"/>
          <w:color w:val="484E52" w:themeColor="text1" w:themeTint="F2"/>
          <w:szCs w:val="20"/>
        </w:rPr>
      </w:pPr>
      <w:r w:rsidRPr="005069F3">
        <w:rPr>
          <w:rFonts w:cs="Arial"/>
          <w:color w:val="484E52" w:themeColor="text1" w:themeTint="F2"/>
          <w:szCs w:val="20"/>
        </w:rPr>
        <w:t xml:space="preserve">The benefits for an individual who pays for advice as they move out of cash might at first be assumed to fall between the values for a default strategy and a tailored strategy. But we believe the excess returns generated even by the default strategy would comfortably cover the cost of the advice, even if it is paid for regularly and not just at the outset. This reinforces the argument for a default strategy as an option for non-advised individuals. We have commented elsewhere in our response on the benefits of paying for advice, which is a different point. </w:t>
      </w:r>
    </w:p>
    <w:p w14:paraId="369D4557" w14:textId="77777777" w:rsidR="005069F3" w:rsidRPr="005069F3" w:rsidRDefault="005069F3" w:rsidP="005069F3">
      <w:pPr>
        <w:spacing w:after="0"/>
        <w:rPr>
          <w:rFonts w:cs="Arial"/>
          <w:color w:val="484E52" w:themeColor="text1" w:themeTint="F2"/>
          <w:szCs w:val="20"/>
        </w:rPr>
      </w:pPr>
    </w:p>
    <w:p w14:paraId="4A79E0AA" w14:textId="3DD245A2" w:rsidR="005069F3" w:rsidRPr="005069F3" w:rsidRDefault="005069F3" w:rsidP="005069F3">
      <w:pPr>
        <w:spacing w:after="0"/>
        <w:rPr>
          <w:rFonts w:cs="Arial"/>
          <w:color w:val="484E52" w:themeColor="text1" w:themeTint="F2"/>
          <w:szCs w:val="20"/>
        </w:rPr>
      </w:pPr>
      <w:r w:rsidRPr="005069F3">
        <w:rPr>
          <w:rFonts w:cs="Arial"/>
          <w:b/>
          <w:color w:val="484E52" w:themeColor="text1" w:themeTint="F2"/>
          <w:szCs w:val="20"/>
        </w:rPr>
        <w:t>For providers</w:t>
      </w:r>
      <w:r w:rsidRPr="005069F3">
        <w:rPr>
          <w:rFonts w:cs="Arial"/>
          <w:color w:val="484E52" w:themeColor="text1" w:themeTint="F2"/>
          <w:szCs w:val="20"/>
        </w:rPr>
        <w:t xml:space="preserve"> the costs and benefits are more complex. You have identified the main costs to providers of implementing your proposals.  </w:t>
      </w:r>
      <w:r w:rsidR="0092784D">
        <w:rPr>
          <w:rFonts w:cs="Arial"/>
          <w:color w:val="484E52" w:themeColor="text1" w:themeTint="F2"/>
          <w:szCs w:val="20"/>
        </w:rPr>
        <w:t>However, we believe there should also be benefits</w:t>
      </w:r>
      <w:r w:rsidRPr="005069F3">
        <w:rPr>
          <w:rFonts w:cs="Arial"/>
          <w:color w:val="484E52" w:themeColor="text1" w:themeTint="F2"/>
          <w:szCs w:val="20"/>
        </w:rPr>
        <w:t xml:space="preserve"> for them</w:t>
      </w:r>
      <w:r w:rsidR="0092784D">
        <w:rPr>
          <w:rFonts w:cs="Arial"/>
          <w:color w:val="484E52" w:themeColor="text1" w:themeTint="F2"/>
          <w:szCs w:val="20"/>
        </w:rPr>
        <w:t>.</w:t>
      </w:r>
      <w:r w:rsidRPr="005069F3">
        <w:rPr>
          <w:rFonts w:cs="Arial"/>
          <w:color w:val="484E52" w:themeColor="text1" w:themeTint="F2"/>
          <w:szCs w:val="20"/>
        </w:rPr>
        <w:t xml:space="preserve"> The most significant benefit over the longer term is that aggregate funds should build up significantly more than if held in cash and the charges levied on those extra funds will be considerable. You have undertaken no projections or analysis of this benefit but we believe this new quantum of charges will comfortably cover both the initial costs of setting up the default mechanism and the ongoing costs of issuing cash notices as appropriate.</w:t>
      </w:r>
    </w:p>
    <w:sectPr w:rsidR="005069F3" w:rsidRPr="005069F3" w:rsidSect="00990DEA">
      <w:headerReference w:type="even" r:id="rId12"/>
      <w:headerReference w:type="default" r:id="rId13"/>
      <w:footerReference w:type="even" r:id="rId14"/>
      <w:footerReference w:type="default" r:id="rId15"/>
      <w:headerReference w:type="first" r:id="rId16"/>
      <w:footerReference w:type="first" r:id="rId17"/>
      <w:pgSz w:w="11906" w:h="16838"/>
      <w:pgMar w:top="1440" w:right="1134" w:bottom="1440"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1FB2" w14:textId="77777777" w:rsidR="003943B7" w:rsidRDefault="003943B7" w:rsidP="00B652E6">
      <w:pPr>
        <w:spacing w:after="0" w:line="240" w:lineRule="auto"/>
      </w:pPr>
      <w:r>
        <w:separator/>
      </w:r>
    </w:p>
  </w:endnote>
  <w:endnote w:type="continuationSeparator" w:id="0">
    <w:p w14:paraId="5A2486C0" w14:textId="77777777" w:rsidR="003943B7" w:rsidRDefault="003943B7" w:rsidP="00B6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te">
    <w:panose1 w:val="00000000000000000000"/>
    <w:charset w:val="00"/>
    <w:family w:val="modern"/>
    <w:notTrueType/>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36AA6" w14:textId="77777777" w:rsidR="0043687C" w:rsidRDefault="004368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4E101" w14:textId="77777777" w:rsidR="00B652E6" w:rsidRDefault="009C6C32">
    <w:pPr>
      <w:pStyle w:val="Footer"/>
    </w:pPr>
    <w:r>
      <w:rPr>
        <w:noProof/>
        <w:lang w:eastAsia="en-GB"/>
      </w:rPr>
      <mc:AlternateContent>
        <mc:Choice Requires="wps">
          <w:drawing>
            <wp:anchor distT="0" distB="0" distL="114300" distR="114300" simplePos="0" relativeHeight="251697152" behindDoc="0" locked="0" layoutInCell="1" allowOverlap="1" wp14:anchorId="1545E691" wp14:editId="35AB1242">
              <wp:simplePos x="0" y="0"/>
              <wp:positionH relativeFrom="column">
                <wp:posOffset>0</wp:posOffset>
              </wp:positionH>
              <wp:positionV relativeFrom="paragraph">
                <wp:posOffset>74930</wp:posOffset>
              </wp:positionV>
              <wp:extent cx="61245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2D140A" id="Straight Connector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482.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" strokecolor="#cda115 [3044]" strokeweight="1pt"/>
          </w:pict>
        </mc:Fallback>
      </mc:AlternateContent>
    </w:r>
    <w:r>
      <w:rPr>
        <w:noProof/>
        <w:lang w:eastAsia="en-GB"/>
      </w:rPr>
      <mc:AlternateContent>
        <mc:Choice Requires="wps">
          <w:drawing>
            <wp:anchor distT="0" distB="0" distL="114300" distR="114300" simplePos="0" relativeHeight="251698176" behindDoc="0" locked="0" layoutInCell="1" allowOverlap="1" wp14:anchorId="7EE82FAF" wp14:editId="2C7A583E">
              <wp:simplePos x="0" y="0"/>
              <wp:positionH relativeFrom="column">
                <wp:posOffset>4680585</wp:posOffset>
              </wp:positionH>
              <wp:positionV relativeFrom="paragraph">
                <wp:posOffset>133985</wp:posOffset>
              </wp:positionV>
              <wp:extent cx="14478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47800" cy="247650"/>
                      </a:xfrm>
                      <a:prstGeom prst="rect">
                        <a:avLst/>
                      </a:prstGeom>
                      <a:solidFill>
                        <a:schemeClr val="lt1"/>
                      </a:solidFill>
                      <a:ln w="6350">
                        <a:noFill/>
                      </a:ln>
                    </wps:spPr>
                    <wps:txbx>
                      <w:txbxContent>
                        <w:p w14:paraId="0D137733" w14:textId="77777777"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E82FAF" id="_x0000_t202" coordsize="21600,21600" o:spt="202" path="m,l,21600r21600,l21600,xe">
              <v:stroke joinstyle="miter"/>
              <v:path gradientshapeok="t" o:connecttype="rect"/>
            </v:shapetype>
            <v:shape id="Text Box 13" o:spid="_x0000_s1026" type="#_x0000_t202" style="position:absolute;margin-left:368.55pt;margin-top:10.55pt;width:114pt;height: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" fillcolor="white [3201]" stroked="f" strokeweight=".5pt">
              <v:textbox inset="0,,0">
                <w:txbxContent>
                  <w:p w14:paraId="0D137733" w14:textId="77777777"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v:textbox>
            </v:shape>
          </w:pict>
        </mc:Fallback>
      </mc:AlternateContent>
    </w:r>
  </w:p>
  <w:p w14:paraId="3778D763" w14:textId="1AB70D50" w:rsidR="00B652E6" w:rsidRPr="009C6C32" w:rsidRDefault="00734464" w:rsidP="009C6C32">
    <w:pPr>
      <w:rPr>
        <w:rFonts w:cs="Arial"/>
        <w:sz w:val="18"/>
        <w:szCs w:val="18"/>
      </w:rPr>
    </w:pPr>
    <w:r w:rsidRPr="009C6C32">
      <w:rPr>
        <w:rFonts w:cs="Arial"/>
        <w:sz w:val="18"/>
        <w:szCs w:val="18"/>
      </w:rPr>
      <w:fldChar w:fldCharType="begin"/>
    </w:r>
    <w:r w:rsidRPr="009C6C32">
      <w:rPr>
        <w:rFonts w:cs="Arial"/>
        <w:sz w:val="18"/>
        <w:szCs w:val="18"/>
      </w:rPr>
      <w:instrText xml:space="preserve"> PAGE   \* MERGEFORMAT </w:instrText>
    </w:r>
    <w:r w:rsidRPr="009C6C32">
      <w:rPr>
        <w:rFonts w:cs="Arial"/>
        <w:sz w:val="18"/>
        <w:szCs w:val="18"/>
      </w:rPr>
      <w:fldChar w:fldCharType="separate"/>
    </w:r>
    <w:r w:rsidR="00BD0E41">
      <w:rPr>
        <w:rFonts w:cs="Arial"/>
        <w:noProof/>
        <w:sz w:val="18"/>
        <w:szCs w:val="18"/>
      </w:rPr>
      <w:t>4</w:t>
    </w:r>
    <w:r w:rsidRPr="009C6C32">
      <w:rPr>
        <w:rFonts w:cs="Arial"/>
        <w:noProof/>
        <w:sz w:val="18"/>
        <w:szCs w:val="18"/>
      </w:rPr>
      <w:fldChar w:fldCharType="end"/>
    </w:r>
    <w:r w:rsidR="002F15BC" w:rsidRPr="009C6C32">
      <w:rPr>
        <w:rFonts w:cs="Arial"/>
        <w:sz w:val="18"/>
        <w:szCs w:val="18"/>
      </w:rPr>
      <w:tab/>
    </w:r>
    <w:r w:rsidR="002F15BC" w:rsidRPr="009C6C32">
      <w:rPr>
        <w:rFonts w:cs="Arial"/>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FD016" w14:textId="77777777" w:rsidR="00990DEA" w:rsidRDefault="00990DEA">
    <w:pPr>
      <w:pStyle w:val="Footer"/>
    </w:pPr>
    <w:r>
      <w:rPr>
        <w:noProof/>
        <w:lang w:eastAsia="en-GB"/>
      </w:rPr>
      <mc:AlternateContent>
        <mc:Choice Requires="wps">
          <w:drawing>
            <wp:anchor distT="0" distB="0" distL="114300" distR="114300" simplePos="0" relativeHeight="251700224" behindDoc="0" locked="1" layoutInCell="1" allowOverlap="1" wp14:anchorId="3CDE4D75" wp14:editId="374E4FF4">
              <wp:simplePos x="0" y="0"/>
              <wp:positionH relativeFrom="column">
                <wp:posOffset>-12065</wp:posOffset>
              </wp:positionH>
              <wp:positionV relativeFrom="page">
                <wp:posOffset>9163050</wp:posOffset>
              </wp:positionV>
              <wp:extent cx="6124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246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12D234" id="Straight Connector 1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pt,721.5pt" to="481.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" strokecolor="#cda115 [3044]" strokeweight="1pt">
              <w10:wrap anchory="page"/>
              <w10:anchorlock/>
            </v:line>
          </w:pict>
        </mc:Fallback>
      </mc:AlternateContent>
    </w:r>
  </w:p>
  <w:p w14:paraId="63AED2C0" w14:textId="77777777" w:rsidR="00990DEA" w:rsidRDefault="00990DEA">
    <w:pPr>
      <w:pStyle w:val="Footer"/>
    </w:pPr>
    <w:r>
      <w:rPr>
        <w:noProof/>
        <w:lang w:eastAsia="en-GB"/>
      </w:rPr>
      <mc:AlternateContent>
        <mc:Choice Requires="wps">
          <w:drawing>
            <wp:anchor distT="0" distB="0" distL="114300" distR="114300" simplePos="0" relativeHeight="251703296" behindDoc="0" locked="1" layoutInCell="1" allowOverlap="1" wp14:anchorId="525E244C" wp14:editId="00A35D97">
              <wp:simplePos x="0" y="0"/>
              <wp:positionH relativeFrom="column">
                <wp:posOffset>-5715</wp:posOffset>
              </wp:positionH>
              <wp:positionV relativeFrom="page">
                <wp:posOffset>9219565</wp:posOffset>
              </wp:positionV>
              <wp:extent cx="6114960" cy="831240"/>
              <wp:effectExtent l="0" t="0" r="635" b="6985"/>
              <wp:wrapNone/>
              <wp:docPr id="1" name="Text Box 1"/>
              <wp:cNvGraphicFramePr/>
              <a:graphic xmlns:a="http://schemas.openxmlformats.org/drawingml/2006/main">
                <a:graphicData uri="http://schemas.microsoft.com/office/word/2010/wordprocessingShape">
                  <wps:wsp>
                    <wps:cNvSpPr txBox="1"/>
                    <wps:spPr>
                      <a:xfrm>
                        <a:off x="0" y="0"/>
                        <a:ext cx="6114960" cy="831240"/>
                      </a:xfrm>
                      <a:prstGeom prst="rect">
                        <a:avLst/>
                      </a:prstGeom>
                      <a:noFill/>
                      <a:ln w="6350">
                        <a:noFill/>
                      </a:ln>
                    </wps:spPr>
                    <wps:txbx>
                      <w:txbxContent>
                        <w:p w14:paraId="0E9ED1BB"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Jianwai Avenue · Beijing · China 100004 · </w:t>
                          </w:r>
                          <w:r w:rsidRPr="009D752A">
                            <w:rPr>
                              <w:rFonts w:cs="Arial"/>
                              <w:b/>
                              <w:bCs/>
                              <w:sz w:val="15"/>
                              <w:szCs w:val="15"/>
                            </w:rPr>
                            <w:t>Tel</w:t>
                          </w:r>
                          <w:r w:rsidRPr="009D752A">
                            <w:rPr>
                              <w:rFonts w:cs="Arial"/>
                              <w:sz w:val="15"/>
                              <w:szCs w:val="15"/>
                            </w:rPr>
                            <w:t>: +86 (10) 6535 0248</w:t>
                          </w:r>
                        </w:p>
                        <w:p w14:paraId="7DE09EB0"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14:paraId="2D34C923"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14:paraId="5D151FA7"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14:paraId="0E6C1EA4"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14:paraId="64E02C4D" w14:textId="77777777" w:rsidR="00990DEA" w:rsidRPr="00990DEA" w:rsidRDefault="00990DEA" w:rsidP="0055074F">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Tras Street · #07-05 Lian Huat Building · Singapore 079024 · </w:t>
                          </w:r>
                          <w:r w:rsidRPr="009D752A">
                            <w:rPr>
                              <w:rFonts w:cs="Arial"/>
                              <w:b/>
                              <w:bCs/>
                              <w:sz w:val="15"/>
                              <w:szCs w:val="15"/>
                            </w:rPr>
                            <w:t>Tel</w:t>
                          </w:r>
                          <w:r w:rsidRPr="009D752A">
                            <w:rPr>
                              <w:rFonts w:cs="Arial"/>
                              <w:sz w:val="15"/>
                              <w:szCs w:val="15"/>
                            </w:rPr>
                            <w:t>: +65 6906 0889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25E244C" id="_x0000_t202" coordsize="21600,21600" o:spt="202" path="m,l,21600r21600,l21600,xe">
              <v:stroke joinstyle="miter"/>
              <v:path gradientshapeok="t" o:connecttype="rect"/>
            </v:shapetype>
            <v:shape id="Text Box 1" o:spid="_x0000_s1030" type="#_x0000_t202" style="position:absolute;margin-left:-.45pt;margin-top:725.95pt;width:481.5pt;height:6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" filled="f" stroked="f" strokeweight=".5pt">
              <v:textbox style="mso-fit-shape-to-text:t" inset="0,,0">
                <w:txbxContent>
                  <w:p w14:paraId="0E9ED1BB"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w:t>
                    </w:r>
                    <w:proofErr w:type="spellStart"/>
                    <w:r w:rsidRPr="009D752A">
                      <w:rPr>
                        <w:rFonts w:cs="Arial"/>
                        <w:sz w:val="15"/>
                        <w:szCs w:val="15"/>
                      </w:rPr>
                      <w:t>Jianwai</w:t>
                    </w:r>
                    <w:proofErr w:type="spellEnd"/>
                    <w:r w:rsidRPr="009D752A">
                      <w:rPr>
                        <w:rFonts w:cs="Arial"/>
                        <w:sz w:val="15"/>
                        <w:szCs w:val="15"/>
                      </w:rPr>
                      <w:t xml:space="preserve"> Avenue · Beijing · China 100004 · </w:t>
                    </w:r>
                    <w:r w:rsidRPr="009D752A">
                      <w:rPr>
                        <w:rFonts w:cs="Arial"/>
                        <w:b/>
                        <w:bCs/>
                        <w:sz w:val="15"/>
                        <w:szCs w:val="15"/>
                      </w:rPr>
                      <w:t>Tel</w:t>
                    </w:r>
                    <w:r w:rsidRPr="009D752A">
                      <w:rPr>
                        <w:rFonts w:cs="Arial"/>
                        <w:sz w:val="15"/>
                        <w:szCs w:val="15"/>
                      </w:rPr>
                      <w:t>: +86 (10) 6535 0248</w:t>
                    </w:r>
                  </w:p>
                  <w:p w14:paraId="7DE09EB0"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14:paraId="2D34C923"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14:paraId="5D151FA7" w14:textId="77777777"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14:paraId="0E6C1EA4" w14:textId="77777777"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14:paraId="64E02C4D" w14:textId="77777777" w:rsidR="00990DEA" w:rsidRPr="00990DEA" w:rsidRDefault="00990DEA" w:rsidP="0055074F">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w:t>
                    </w:r>
                    <w:proofErr w:type="spellStart"/>
                    <w:r w:rsidRPr="009D752A">
                      <w:rPr>
                        <w:rFonts w:cs="Arial"/>
                        <w:sz w:val="15"/>
                        <w:szCs w:val="15"/>
                      </w:rPr>
                      <w:t>Tras</w:t>
                    </w:r>
                    <w:proofErr w:type="spellEnd"/>
                    <w:r w:rsidRPr="009D752A">
                      <w:rPr>
                        <w:rFonts w:cs="Arial"/>
                        <w:sz w:val="15"/>
                        <w:szCs w:val="15"/>
                      </w:rPr>
                      <w:t xml:space="preserve"> Street · #07-05 Lian </w:t>
                    </w:r>
                    <w:proofErr w:type="spellStart"/>
                    <w:r w:rsidRPr="009D752A">
                      <w:rPr>
                        <w:rFonts w:cs="Arial"/>
                        <w:sz w:val="15"/>
                        <w:szCs w:val="15"/>
                      </w:rPr>
                      <w:t>Huat</w:t>
                    </w:r>
                    <w:proofErr w:type="spellEnd"/>
                    <w:r w:rsidRPr="009D752A">
                      <w:rPr>
                        <w:rFonts w:cs="Arial"/>
                        <w:sz w:val="15"/>
                        <w:szCs w:val="15"/>
                      </w:rPr>
                      <w:t xml:space="preserve"> Building · Singapore 079024 · </w:t>
                    </w:r>
                    <w:r w:rsidRPr="009D752A">
                      <w:rPr>
                        <w:rFonts w:cs="Arial"/>
                        <w:b/>
                        <w:bCs/>
                        <w:sz w:val="15"/>
                        <w:szCs w:val="15"/>
                      </w:rPr>
                      <w:t>Tel</w:t>
                    </w:r>
                    <w:r w:rsidRPr="009D752A">
                      <w:rPr>
                        <w:rFonts w:cs="Arial"/>
                        <w:sz w:val="15"/>
                        <w:szCs w:val="15"/>
                      </w:rPr>
                      <w:t>: +65 6906 0889</w:t>
                    </w:r>
                  </w:p>
                </w:txbxContent>
              </v:textbox>
              <w10:wrap anchory="page"/>
              <w10:anchorlock/>
            </v:shape>
          </w:pict>
        </mc:Fallback>
      </mc:AlternateContent>
    </w:r>
  </w:p>
  <w:p w14:paraId="44D80C35" w14:textId="77777777" w:rsidR="00990DEA" w:rsidRDefault="00990DEA">
    <w:pPr>
      <w:pStyle w:val="Footer"/>
    </w:pPr>
  </w:p>
  <w:p w14:paraId="2F591BC8" w14:textId="77777777" w:rsidR="00990DEA" w:rsidRDefault="00990DEA">
    <w:pPr>
      <w:pStyle w:val="Footer"/>
    </w:pPr>
  </w:p>
  <w:p w14:paraId="088B88EC" w14:textId="77777777" w:rsidR="00990DEA" w:rsidRDefault="00990DEA">
    <w:pPr>
      <w:pStyle w:val="Footer"/>
    </w:pPr>
  </w:p>
  <w:p w14:paraId="6C10813A" w14:textId="77777777" w:rsidR="00990DEA" w:rsidRDefault="00990DEA">
    <w:pPr>
      <w:pStyle w:val="Footer"/>
    </w:pPr>
  </w:p>
  <w:p w14:paraId="503A7073" w14:textId="77777777" w:rsidR="009B6834" w:rsidRDefault="009B6834">
    <w:pPr>
      <w:pStyle w:val="Footer"/>
    </w:pPr>
  </w:p>
  <w:p w14:paraId="6CF8D8A5" w14:textId="77777777" w:rsidR="002F15BC" w:rsidRDefault="00990DEA" w:rsidP="002F15BC">
    <w:pPr>
      <w:pStyle w:val="Footer"/>
      <w:tabs>
        <w:tab w:val="left" w:pos="1985"/>
        <w:tab w:val="left" w:pos="4513"/>
      </w:tabs>
      <w:spacing w:after="20"/>
      <w:rPr>
        <w:rFonts w:cs="Arial"/>
        <w:color w:val="002060" w:themeColor="text2"/>
        <w:sz w:val="15"/>
        <w:szCs w:val="15"/>
      </w:rPr>
    </w:pPr>
    <w:r>
      <w:rPr>
        <w:noProof/>
        <w:lang w:eastAsia="en-GB"/>
      </w:rPr>
      <mc:AlternateContent>
        <mc:Choice Requires="wps">
          <w:drawing>
            <wp:anchor distT="0" distB="0" distL="114300" distR="114300" simplePos="0" relativeHeight="251695104" behindDoc="0" locked="0" layoutInCell="1" allowOverlap="1" wp14:anchorId="164A2580" wp14:editId="358D6975">
              <wp:simplePos x="0" y="0"/>
              <wp:positionH relativeFrom="column">
                <wp:posOffset>-15240</wp:posOffset>
              </wp:positionH>
              <wp:positionV relativeFrom="paragraph">
                <wp:posOffset>25400</wp:posOffset>
              </wp:positionV>
              <wp:extent cx="61245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68AC1E" id="Straight Connector 1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pt" to="4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" strokecolor="#cda115 [3044]" strokeweight="1pt"/>
          </w:pict>
        </mc:Fallback>
      </mc:AlternateContent>
    </w:r>
  </w:p>
  <w:p w14:paraId="219C2F39" w14:textId="77777777" w:rsidR="002F15BC" w:rsidRPr="002F15BC" w:rsidRDefault="002F15BC" w:rsidP="002F15BC">
    <w:pPr>
      <w:pStyle w:val="Footer"/>
      <w:tabs>
        <w:tab w:val="left" w:pos="1985"/>
        <w:tab w:val="left" w:pos="4513"/>
      </w:tabs>
      <w:spacing w:after="20"/>
      <w:jc w:val="right"/>
      <w:rPr>
        <w:rFonts w:cs="Arial"/>
        <w:b/>
        <w:bCs/>
        <w:color w:val="D9AB16" w:themeColor="accent1"/>
        <w:sz w:val="16"/>
        <w:szCs w:val="16"/>
      </w:rPr>
    </w:pPr>
    <w:r w:rsidRPr="002F15BC">
      <w:rPr>
        <w:rFonts w:cs="Arial"/>
        <w:b/>
        <w:bCs/>
        <w:color w:val="D9AB16" w:themeColor="accent1"/>
        <w:sz w:val="16"/>
        <w:szCs w:val="16"/>
      </w:rPr>
      <w:t>www.actuaries.org.uk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43E24" w14:textId="77777777" w:rsidR="003943B7" w:rsidRDefault="003943B7" w:rsidP="00B652E6">
      <w:pPr>
        <w:spacing w:after="0" w:line="240" w:lineRule="auto"/>
      </w:pPr>
      <w:r>
        <w:separator/>
      </w:r>
    </w:p>
  </w:footnote>
  <w:footnote w:type="continuationSeparator" w:id="0">
    <w:p w14:paraId="081F15F0" w14:textId="77777777" w:rsidR="003943B7" w:rsidRDefault="003943B7" w:rsidP="00B65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F7922" w14:textId="77777777" w:rsidR="0043687C" w:rsidRDefault="004368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F24B7" w14:textId="77777777" w:rsidR="0052522D" w:rsidRPr="0052522D" w:rsidRDefault="0052522D" w:rsidP="0052522D">
    <w:pPr>
      <w:pStyle w:val="Header"/>
    </w:pPr>
    <w: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8ED5" w14:textId="77777777" w:rsidR="00CA62E3" w:rsidRDefault="00990DEA" w:rsidP="0006274D">
    <w:pPr>
      <w:pStyle w:val="Header"/>
      <w:jc w:val="right"/>
    </w:pPr>
    <w:r>
      <w:rPr>
        <w:rFonts w:cs="Arial"/>
        <w:noProof/>
        <w:szCs w:val="20"/>
        <w:lang w:eastAsia="en-GB"/>
      </w:rPr>
      <mc:AlternateContent>
        <mc:Choice Requires="wps">
          <w:drawing>
            <wp:anchor distT="0" distB="0" distL="114300" distR="114300" simplePos="0" relativeHeight="251628544" behindDoc="0" locked="0" layoutInCell="1" allowOverlap="1" wp14:anchorId="6C980C2D" wp14:editId="20180965">
              <wp:simplePos x="0" y="0"/>
              <wp:positionH relativeFrom="page">
                <wp:posOffset>9525</wp:posOffset>
              </wp:positionH>
              <wp:positionV relativeFrom="paragraph">
                <wp:posOffset>-539750</wp:posOffset>
              </wp:positionV>
              <wp:extent cx="7534275" cy="3133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3133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C4DF9" id="Rectangle 2" o:spid="_x0000_s1026" style="position:absolute;margin-left:.75pt;margin-top:-42.5pt;width:593.25pt;height:246.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" fillcolor="#002060 [3215]" stroked="f" strokeweight="2pt">
              <w10:wrap anchorx="page"/>
            </v:rect>
          </w:pict>
        </mc:Fallback>
      </mc:AlternateContent>
    </w:r>
    <w:r>
      <w:rPr>
        <w:rFonts w:cs="Arial"/>
        <w:noProof/>
        <w:lang w:eastAsia="en-GB"/>
      </w:rPr>
      <w:drawing>
        <wp:anchor distT="0" distB="0" distL="114300" distR="114300" simplePos="0" relativeHeight="251701248" behindDoc="0" locked="1" layoutInCell="1" allowOverlap="1" wp14:anchorId="552D22A9" wp14:editId="3F97855C">
          <wp:simplePos x="0" y="0"/>
          <wp:positionH relativeFrom="column">
            <wp:posOffset>-139065</wp:posOffset>
          </wp:positionH>
          <wp:positionV relativeFrom="page">
            <wp:posOffset>356235</wp:posOffset>
          </wp:positionV>
          <wp:extent cx="2337480" cy="960840"/>
          <wp:effectExtent l="0" t="0" r="571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80" cy="96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9984" behindDoc="0" locked="0" layoutInCell="1" allowOverlap="1" wp14:anchorId="32E3FDB4" wp14:editId="6F88AFB7">
              <wp:simplePos x="0" y="0"/>
              <wp:positionH relativeFrom="column">
                <wp:posOffset>4899660</wp:posOffset>
              </wp:positionH>
              <wp:positionV relativeFrom="page">
                <wp:posOffset>1029970</wp:posOffset>
              </wp:positionV>
              <wp:extent cx="1247775" cy="295275"/>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2477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763598" w14:textId="7B701DFB" w:rsidR="00EE3178" w:rsidRDefault="003E4AA6" w:rsidP="00425D75">
                          <w:pPr>
                            <w:jc w:val="right"/>
                            <w:rPr>
                              <w:rFonts w:cs="Arial"/>
                              <w:b/>
                              <w:color w:val="FFFFFF" w:themeColor="background2"/>
                            </w:rPr>
                          </w:pPr>
                          <w:r>
                            <w:rPr>
                              <w:rFonts w:cs="Arial"/>
                              <w:b/>
                              <w:color w:val="FFFFFF" w:themeColor="background2"/>
                            </w:rPr>
                            <w:t>2</w:t>
                          </w:r>
                          <w:r w:rsidR="005069F3">
                            <w:rPr>
                              <w:rFonts w:cs="Arial"/>
                              <w:b/>
                              <w:color w:val="FFFFFF" w:themeColor="background2"/>
                            </w:rPr>
                            <w:t>5</w:t>
                          </w:r>
                          <w:r w:rsidR="00BF5941">
                            <w:rPr>
                              <w:rFonts w:cs="Arial"/>
                              <w:b/>
                              <w:color w:val="FFFFFF" w:themeColor="background2"/>
                            </w:rPr>
                            <w:t xml:space="preserve">th </w:t>
                          </w:r>
                          <w:r w:rsidR="005069F3">
                            <w:rPr>
                              <w:rFonts w:cs="Arial"/>
                              <w:b/>
                              <w:color w:val="FFFFFF" w:themeColor="background2"/>
                            </w:rPr>
                            <w:t>February 2022</w:t>
                          </w:r>
                        </w:p>
                        <w:p w14:paraId="48F2E7AD" w14:textId="77777777" w:rsidR="00EE3178" w:rsidRPr="00EE3178" w:rsidRDefault="00EE3178" w:rsidP="00686676">
                          <w:pPr>
                            <w:rPr>
                              <w:rFonts w:cs="Arial"/>
                              <w:b/>
                              <w:color w:val="FFFFFF" w:themeColor="background2"/>
                            </w:rPr>
                          </w:pPr>
                        </w:p>
                        <w:p w14:paraId="29AEC16C" w14:textId="77777777"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3FDB4" id="_x0000_t202" coordsize="21600,21600" o:spt="202" path="m,l,21600r21600,l21600,xe">
              <v:stroke joinstyle="miter"/>
              <v:path gradientshapeok="t" o:connecttype="rect"/>
            </v:shapetype>
            <v:shape id="Text Box 7" o:spid="_x0000_s1027" type="#_x0000_t202" style="position:absolute;left:0;text-align:left;margin-left:385.8pt;margin-top:81.1pt;width:98.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" filled="f" stroked="f" strokeweight=".5pt">
              <v:textbox inset="0,,0">
                <w:txbxContent>
                  <w:p w14:paraId="63763598" w14:textId="7B701DFB" w:rsidR="00EE3178" w:rsidRDefault="003E4AA6" w:rsidP="00425D75">
                    <w:pPr>
                      <w:jc w:val="right"/>
                      <w:rPr>
                        <w:rFonts w:cs="Arial"/>
                        <w:b/>
                        <w:color w:val="FFFFFF" w:themeColor="background2"/>
                      </w:rPr>
                    </w:pPr>
                    <w:r>
                      <w:rPr>
                        <w:rFonts w:cs="Arial"/>
                        <w:b/>
                        <w:color w:val="FFFFFF" w:themeColor="background2"/>
                      </w:rPr>
                      <w:t>2</w:t>
                    </w:r>
                    <w:r w:rsidR="005069F3">
                      <w:rPr>
                        <w:rFonts w:cs="Arial"/>
                        <w:b/>
                        <w:color w:val="FFFFFF" w:themeColor="background2"/>
                      </w:rPr>
                      <w:t>5</w:t>
                    </w:r>
                    <w:r w:rsidR="00BF5941">
                      <w:rPr>
                        <w:rFonts w:cs="Arial"/>
                        <w:b/>
                        <w:color w:val="FFFFFF" w:themeColor="background2"/>
                      </w:rPr>
                      <w:t xml:space="preserve">th </w:t>
                    </w:r>
                    <w:r w:rsidR="005069F3">
                      <w:rPr>
                        <w:rFonts w:cs="Arial"/>
                        <w:b/>
                        <w:color w:val="FFFFFF" w:themeColor="background2"/>
                      </w:rPr>
                      <w:t>February 2022</w:t>
                    </w:r>
                  </w:p>
                  <w:p w14:paraId="48F2E7AD" w14:textId="77777777" w:rsidR="00EE3178" w:rsidRPr="00EE3178" w:rsidRDefault="00EE3178" w:rsidP="00686676">
                    <w:pPr>
                      <w:rPr>
                        <w:rFonts w:cs="Arial"/>
                        <w:b/>
                        <w:color w:val="FFFFFF" w:themeColor="background2"/>
                      </w:rPr>
                    </w:pPr>
                  </w:p>
                  <w:p w14:paraId="29AEC16C" w14:textId="77777777" w:rsidR="00EE3178" w:rsidRPr="00686676" w:rsidRDefault="00EE3178">
                    <w:pPr>
                      <w:rPr>
                        <w:color w:val="FFFFFF" w:themeColor="background2"/>
                      </w:rPr>
                    </w:pPr>
                  </w:p>
                </w:txbxContent>
              </v:textbox>
              <w10:wrap anchory="page"/>
            </v:shape>
          </w:pict>
        </mc:Fallback>
      </mc:AlternateContent>
    </w:r>
    <w:r w:rsidR="0006274D">
      <w:rPr>
        <w:rFonts w:cs="Arial"/>
        <w:b/>
        <w:szCs w:val="20"/>
      </w:rPr>
      <w:tab/>
    </w:r>
    <w:r w:rsidR="0006274D">
      <w:rPr>
        <w:rFonts w:cs="Arial"/>
        <w:b/>
        <w:szCs w:val="20"/>
      </w:rPr>
      <w:tab/>
    </w:r>
    <w:r w:rsidR="0006274D" w:rsidRPr="00153DBD">
      <w:rPr>
        <w:rFonts w:cs="Arial"/>
        <w:b/>
        <w:szCs w:val="20"/>
      </w:rPr>
      <w:tab/>
      <w:t xml:space="preserve"> </w:t>
    </w:r>
  </w:p>
  <w:p w14:paraId="1C264890" w14:textId="77777777" w:rsidR="009B6834" w:rsidRDefault="009B6834">
    <w:pPr>
      <w:pStyle w:val="Header"/>
    </w:pPr>
  </w:p>
  <w:p w14:paraId="03BA8539" w14:textId="77777777" w:rsidR="009B6834" w:rsidRDefault="009B6834">
    <w:pPr>
      <w:pStyle w:val="Header"/>
    </w:pPr>
  </w:p>
  <w:p w14:paraId="25958512" w14:textId="77777777" w:rsidR="009B6834" w:rsidRDefault="009B6834">
    <w:pPr>
      <w:pStyle w:val="Header"/>
    </w:pPr>
  </w:p>
  <w:p w14:paraId="741EC134" w14:textId="77777777" w:rsidR="009B6834" w:rsidRDefault="009B6834">
    <w:pPr>
      <w:pStyle w:val="Header"/>
    </w:pPr>
  </w:p>
  <w:p w14:paraId="5AE6D489" w14:textId="77777777" w:rsidR="009B6834" w:rsidRDefault="009B6834">
    <w:pPr>
      <w:pStyle w:val="Header"/>
    </w:pPr>
  </w:p>
  <w:p w14:paraId="6474744B" w14:textId="77777777" w:rsidR="009B6834" w:rsidRDefault="00584097">
    <w:pPr>
      <w:pStyle w:val="Header"/>
    </w:pPr>
    <w:r>
      <w:rPr>
        <w:noProof/>
        <w:lang w:eastAsia="en-GB"/>
      </w:rPr>
      <mc:AlternateContent>
        <mc:Choice Requires="wps">
          <w:drawing>
            <wp:anchor distT="0" distB="0" distL="114300" distR="114300" simplePos="0" relativeHeight="251676672" behindDoc="0" locked="0" layoutInCell="1" allowOverlap="1" wp14:anchorId="69C9EAB3" wp14:editId="023DD289">
              <wp:simplePos x="0" y="0"/>
              <wp:positionH relativeFrom="margin">
                <wp:posOffset>-10085</wp:posOffset>
              </wp:positionH>
              <wp:positionV relativeFrom="paragraph">
                <wp:posOffset>111536</wp:posOffset>
              </wp:positionV>
              <wp:extent cx="6017260" cy="860612"/>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6017260" cy="8606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E5011B" w14:textId="15812F9A" w:rsidR="005069F3" w:rsidRPr="005069F3" w:rsidRDefault="005069F3" w:rsidP="005069F3">
                          <w:pPr>
                            <w:rPr>
                              <w:rFonts w:cs="Arial"/>
                              <w:b/>
                              <w:bCs/>
                              <w:color w:val="FFFFFF" w:themeColor="background2"/>
                              <w:sz w:val="32"/>
                              <w:szCs w:val="32"/>
                            </w:rPr>
                          </w:pPr>
                          <w:r>
                            <w:rPr>
                              <w:rFonts w:cs="Arial"/>
                              <w:b/>
                              <w:bCs/>
                              <w:color w:val="FFFFFF" w:themeColor="background2"/>
                              <w:sz w:val="32"/>
                              <w:szCs w:val="32"/>
                            </w:rPr>
                            <w:t xml:space="preserve">Financial Conduct Authority </w:t>
                          </w:r>
                          <w:r w:rsidRPr="005069F3">
                            <w:rPr>
                              <w:rFonts w:cs="Arial"/>
                              <w:b/>
                              <w:bCs/>
                              <w:color w:val="FFFFFF" w:themeColor="background2"/>
                              <w:sz w:val="32"/>
                              <w:szCs w:val="32"/>
                            </w:rPr>
                            <w:t>CP21/32: Improving outcomes in non-workplace pensions</w:t>
                          </w:r>
                        </w:p>
                        <w:p w14:paraId="0A11FE9F" w14:textId="77777777"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C9EAB3" id="Text Box 6" o:spid="_x0000_s1028" type="#_x0000_t202" style="position:absolute;margin-left:-.8pt;margin-top:8.8pt;width:473.8pt;height:6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" filled="f" stroked="f" strokeweight=".5pt">
              <v:textbox inset="0,,0">
                <w:txbxContent>
                  <w:p w14:paraId="27E5011B" w14:textId="15812F9A" w:rsidR="005069F3" w:rsidRPr="005069F3" w:rsidRDefault="005069F3" w:rsidP="005069F3">
                    <w:pPr>
                      <w:rPr>
                        <w:rFonts w:cs="Arial"/>
                        <w:b/>
                        <w:bCs/>
                        <w:color w:val="FFFFFF" w:themeColor="background2"/>
                        <w:sz w:val="32"/>
                        <w:szCs w:val="32"/>
                      </w:rPr>
                    </w:pPr>
                    <w:r>
                      <w:rPr>
                        <w:rFonts w:cs="Arial"/>
                        <w:b/>
                        <w:bCs/>
                        <w:color w:val="FFFFFF" w:themeColor="background2"/>
                        <w:sz w:val="32"/>
                        <w:szCs w:val="32"/>
                      </w:rPr>
                      <w:t xml:space="preserve">Financial Conduct Authority </w:t>
                    </w:r>
                    <w:r w:rsidRPr="005069F3">
                      <w:rPr>
                        <w:rFonts w:cs="Arial"/>
                        <w:b/>
                        <w:bCs/>
                        <w:color w:val="FFFFFF" w:themeColor="background2"/>
                        <w:sz w:val="32"/>
                        <w:szCs w:val="32"/>
                      </w:rPr>
                      <w:t>CP21/32: Improving outcomes in non-workplace pensions</w:t>
                    </w:r>
                  </w:p>
                  <w:p w14:paraId="0A11FE9F" w14:textId="77777777" w:rsidR="00EE3178" w:rsidRPr="00686676" w:rsidRDefault="00EE3178">
                    <w:pPr>
                      <w:rPr>
                        <w:color w:val="FFFFFF" w:themeColor="background2"/>
                      </w:rPr>
                    </w:pPr>
                  </w:p>
                </w:txbxContent>
              </v:textbox>
              <w10:wrap anchorx="margin"/>
            </v:shape>
          </w:pict>
        </mc:Fallback>
      </mc:AlternateContent>
    </w:r>
  </w:p>
  <w:p w14:paraId="629E49FE" w14:textId="77777777" w:rsidR="00D84325" w:rsidRDefault="00D84325">
    <w:pPr>
      <w:pStyle w:val="Header"/>
    </w:pPr>
  </w:p>
  <w:p w14:paraId="6D8992ED" w14:textId="77777777" w:rsidR="00D84325" w:rsidRDefault="00D84325">
    <w:pPr>
      <w:pStyle w:val="Header"/>
    </w:pPr>
  </w:p>
  <w:p w14:paraId="51D67F63" w14:textId="77777777" w:rsidR="00686676" w:rsidRDefault="00990DEA">
    <w:pPr>
      <w:pStyle w:val="Header"/>
    </w:pPr>
    <w:r>
      <w:rPr>
        <w:noProof/>
        <w:lang w:eastAsia="en-GB"/>
      </w:rPr>
      <mc:AlternateContent>
        <mc:Choice Requires="wps">
          <w:drawing>
            <wp:anchor distT="0" distB="0" distL="114300" distR="114300" simplePos="0" relativeHeight="251652096" behindDoc="0" locked="0" layoutInCell="1" allowOverlap="1" wp14:anchorId="18C28EC4" wp14:editId="7AEBA322">
              <wp:simplePos x="0" y="0"/>
              <wp:positionH relativeFrom="margin">
                <wp:align>left</wp:align>
              </wp:positionH>
              <wp:positionV relativeFrom="paragraph">
                <wp:posOffset>533998</wp:posOffset>
              </wp:positionV>
              <wp:extent cx="6257925" cy="762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25792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6A2CD" w14:textId="77777777"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14:paraId="37703F0E" w14:textId="77777777" w:rsidR="00686676" w:rsidRPr="00686676" w:rsidRDefault="00686676">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28EC4" id="Text Box 3" o:spid="_x0000_s1029" type="#_x0000_t202" style="position:absolute;margin-left:0;margin-top:42.05pt;width:492.75pt;height:60pt;z-index:2516520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" filled="f" stroked="f" strokeweight=".5pt">
              <v:textbox inset="0,,0">
                <w:txbxContent>
                  <w:p w14:paraId="1816A2CD" w14:textId="77777777"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t>
                    </w:r>
                    <w:proofErr w:type="gramStart"/>
                    <w:r w:rsidRPr="00EE3178">
                      <w:rPr>
                        <w:rFonts w:cs="Arial"/>
                        <w:color w:val="FFFFFF" w:themeColor="background2"/>
                        <w:sz w:val="18"/>
                      </w:rPr>
                      <w:t>worldwide, and</w:t>
                    </w:r>
                    <w:proofErr w:type="gramEnd"/>
                    <w:r w:rsidRPr="00EE3178">
                      <w:rPr>
                        <w:rFonts w:cs="Arial"/>
                        <w:color w:val="FFFFFF" w:themeColor="background2"/>
                        <w:sz w:val="18"/>
                      </w:rPr>
                      <w:t xml:space="preserve"> oversee their education at all stages of qualification and development throughout their careers.  </w:t>
                    </w:r>
                  </w:p>
                  <w:p w14:paraId="37703F0E" w14:textId="77777777" w:rsidR="00686676" w:rsidRPr="00686676" w:rsidRDefault="00686676">
                    <w:pPr>
                      <w:rPr>
                        <w:color w:val="FFFFFF" w:themeColor="background2"/>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4A3"/>
    <w:multiLevelType w:val="hybridMultilevel"/>
    <w:tmpl w:val="81F035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3434D"/>
    <w:multiLevelType w:val="hybridMultilevel"/>
    <w:tmpl w:val="29EC899A"/>
    <w:lvl w:ilvl="0" w:tplc="771C05EC">
      <w:start w:val="1"/>
      <w:numFmt w:val="lowerLetter"/>
      <w:lvlText w:val="%1)"/>
      <w:lvlJc w:val="left"/>
      <w:pPr>
        <w:ind w:left="720" w:hanging="354"/>
      </w:pPr>
    </w:lvl>
    <w:lvl w:ilvl="1" w:tplc="9F38A2FE">
      <w:start w:val="1"/>
      <w:numFmt w:val="lowerLetter"/>
      <w:lvlText w:val="%2."/>
      <w:lvlJc w:val="left"/>
      <w:pPr>
        <w:ind w:left="1440" w:hanging="354"/>
      </w:pPr>
    </w:lvl>
    <w:lvl w:ilvl="2" w:tplc="71B8011A">
      <w:start w:val="1"/>
      <w:numFmt w:val="lowerRoman"/>
      <w:lvlText w:val="%3."/>
      <w:lvlJc w:val="right"/>
      <w:pPr>
        <w:ind w:left="2160" w:hanging="174"/>
      </w:pPr>
    </w:lvl>
    <w:lvl w:ilvl="3" w:tplc="91C490BC">
      <w:start w:val="1"/>
      <w:numFmt w:val="decimal"/>
      <w:lvlText w:val="%4."/>
      <w:lvlJc w:val="left"/>
      <w:pPr>
        <w:ind w:left="2880" w:hanging="354"/>
      </w:pPr>
    </w:lvl>
    <w:lvl w:ilvl="4" w:tplc="F280A0F6">
      <w:start w:val="1"/>
      <w:numFmt w:val="lowerLetter"/>
      <w:lvlText w:val="%5."/>
      <w:lvlJc w:val="left"/>
      <w:pPr>
        <w:ind w:left="3600" w:hanging="354"/>
      </w:pPr>
    </w:lvl>
    <w:lvl w:ilvl="5" w:tplc="875C3370">
      <w:start w:val="1"/>
      <w:numFmt w:val="lowerRoman"/>
      <w:lvlText w:val="%6."/>
      <w:lvlJc w:val="right"/>
      <w:pPr>
        <w:ind w:left="4320" w:hanging="174"/>
      </w:pPr>
    </w:lvl>
    <w:lvl w:ilvl="6" w:tplc="BBDA089E">
      <w:start w:val="1"/>
      <w:numFmt w:val="decimal"/>
      <w:lvlText w:val="%7."/>
      <w:lvlJc w:val="left"/>
      <w:pPr>
        <w:ind w:left="5040" w:hanging="354"/>
      </w:pPr>
    </w:lvl>
    <w:lvl w:ilvl="7" w:tplc="15048E00">
      <w:start w:val="1"/>
      <w:numFmt w:val="lowerLetter"/>
      <w:lvlText w:val="%8."/>
      <w:lvlJc w:val="left"/>
      <w:pPr>
        <w:ind w:left="5760" w:hanging="354"/>
      </w:pPr>
    </w:lvl>
    <w:lvl w:ilvl="8" w:tplc="F8F0A190">
      <w:start w:val="1"/>
      <w:numFmt w:val="lowerRoman"/>
      <w:lvlText w:val="%9."/>
      <w:lvlJc w:val="right"/>
      <w:pPr>
        <w:ind w:left="6480" w:hanging="174"/>
      </w:pPr>
    </w:lvl>
  </w:abstractNum>
  <w:abstractNum w:abstractNumId="2" w15:restartNumberingAfterBreak="0">
    <w:nsid w:val="0E4C32E4"/>
    <w:multiLevelType w:val="hybridMultilevel"/>
    <w:tmpl w:val="E884A3F6"/>
    <w:lvl w:ilvl="0" w:tplc="7F72D4BA">
      <w:start w:val="1"/>
      <w:numFmt w:val="decimal"/>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154DD"/>
    <w:multiLevelType w:val="hybridMultilevel"/>
    <w:tmpl w:val="C4C0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E7E98"/>
    <w:multiLevelType w:val="hybridMultilevel"/>
    <w:tmpl w:val="A3C07AA6"/>
    <w:lvl w:ilvl="0" w:tplc="A5842F96">
      <w:start w:val="1"/>
      <w:numFmt w:val="lowerLetter"/>
      <w:lvlText w:val="(%1)"/>
      <w:lvlJc w:val="left"/>
      <w:pPr>
        <w:ind w:left="720" w:hanging="357"/>
      </w:pPr>
      <w:rPr>
        <w:rFonts w:hint="default"/>
      </w:rPr>
    </w:lvl>
    <w:lvl w:ilvl="1" w:tplc="EDD808F2">
      <w:start w:val="1"/>
      <w:numFmt w:val="lowerLetter"/>
      <w:lvlText w:val="%2."/>
      <w:lvlJc w:val="left"/>
      <w:pPr>
        <w:ind w:left="1440" w:hanging="357"/>
      </w:pPr>
    </w:lvl>
    <w:lvl w:ilvl="2" w:tplc="752A4A8E">
      <w:start w:val="1"/>
      <w:numFmt w:val="lowerRoman"/>
      <w:lvlText w:val="%3."/>
      <w:lvlJc w:val="right"/>
      <w:pPr>
        <w:ind w:left="2160" w:hanging="177"/>
      </w:pPr>
    </w:lvl>
    <w:lvl w:ilvl="3" w:tplc="B218C290">
      <w:start w:val="1"/>
      <w:numFmt w:val="decimal"/>
      <w:lvlText w:val="%4."/>
      <w:lvlJc w:val="left"/>
      <w:pPr>
        <w:ind w:left="2880" w:hanging="357"/>
      </w:pPr>
    </w:lvl>
    <w:lvl w:ilvl="4" w:tplc="B038F54C">
      <w:start w:val="1"/>
      <w:numFmt w:val="lowerLetter"/>
      <w:lvlText w:val="%5."/>
      <w:lvlJc w:val="left"/>
      <w:pPr>
        <w:ind w:left="3600" w:hanging="357"/>
      </w:pPr>
    </w:lvl>
    <w:lvl w:ilvl="5" w:tplc="F6BE91CE">
      <w:start w:val="1"/>
      <w:numFmt w:val="lowerRoman"/>
      <w:lvlText w:val="%6."/>
      <w:lvlJc w:val="right"/>
      <w:pPr>
        <w:ind w:left="4320" w:hanging="177"/>
      </w:pPr>
    </w:lvl>
    <w:lvl w:ilvl="6" w:tplc="1A708754">
      <w:start w:val="1"/>
      <w:numFmt w:val="decimal"/>
      <w:lvlText w:val="%7."/>
      <w:lvlJc w:val="left"/>
      <w:pPr>
        <w:ind w:left="5040" w:hanging="357"/>
      </w:pPr>
    </w:lvl>
    <w:lvl w:ilvl="7" w:tplc="13863CCE">
      <w:start w:val="1"/>
      <w:numFmt w:val="lowerLetter"/>
      <w:lvlText w:val="%8."/>
      <w:lvlJc w:val="left"/>
      <w:pPr>
        <w:ind w:left="5760" w:hanging="357"/>
      </w:pPr>
    </w:lvl>
    <w:lvl w:ilvl="8" w:tplc="287ED950">
      <w:start w:val="1"/>
      <w:numFmt w:val="lowerRoman"/>
      <w:lvlText w:val="%9."/>
      <w:lvlJc w:val="right"/>
      <w:pPr>
        <w:ind w:left="6480" w:hanging="177"/>
      </w:pPr>
    </w:lvl>
  </w:abstractNum>
  <w:abstractNum w:abstractNumId="5" w15:restartNumberingAfterBreak="0">
    <w:nsid w:val="1B500A2D"/>
    <w:multiLevelType w:val="hybridMultilevel"/>
    <w:tmpl w:val="28327350"/>
    <w:lvl w:ilvl="0" w:tplc="5C72E0DA">
      <w:start w:val="1"/>
      <w:numFmt w:val="bullet"/>
      <w:lvlText w:val=""/>
      <w:lvlJc w:val="left"/>
      <w:pPr>
        <w:ind w:left="720" w:hanging="359"/>
      </w:pPr>
      <w:rPr>
        <w:rFonts w:ascii="Wingdings" w:hAnsi="Wingdings" w:hint="default"/>
      </w:rPr>
    </w:lvl>
    <w:lvl w:ilvl="1" w:tplc="CA5E2440">
      <w:start w:val="1"/>
      <w:numFmt w:val="bullet"/>
      <w:lvlText w:val="o"/>
      <w:lvlJc w:val="left"/>
      <w:pPr>
        <w:ind w:left="1440" w:hanging="359"/>
      </w:pPr>
      <w:rPr>
        <w:rFonts w:ascii="Courier New" w:hAnsi="Courier New" w:cs="Courier New" w:hint="default"/>
      </w:rPr>
    </w:lvl>
    <w:lvl w:ilvl="2" w:tplc="F42E4586">
      <w:start w:val="1"/>
      <w:numFmt w:val="bullet"/>
      <w:lvlText w:val=""/>
      <w:lvlJc w:val="left"/>
      <w:pPr>
        <w:ind w:left="2160" w:hanging="359"/>
      </w:pPr>
      <w:rPr>
        <w:rFonts w:ascii="Wingdings" w:hAnsi="Wingdings" w:hint="default"/>
      </w:rPr>
    </w:lvl>
    <w:lvl w:ilvl="3" w:tplc="86A4C920">
      <w:start w:val="1"/>
      <w:numFmt w:val="bullet"/>
      <w:lvlText w:val=""/>
      <w:lvlJc w:val="left"/>
      <w:pPr>
        <w:ind w:left="2880" w:hanging="359"/>
      </w:pPr>
      <w:rPr>
        <w:rFonts w:ascii="Symbol" w:hAnsi="Symbol" w:hint="default"/>
      </w:rPr>
    </w:lvl>
    <w:lvl w:ilvl="4" w:tplc="6458FDA0">
      <w:start w:val="1"/>
      <w:numFmt w:val="bullet"/>
      <w:lvlText w:val="o"/>
      <w:lvlJc w:val="left"/>
      <w:pPr>
        <w:ind w:left="3600" w:hanging="359"/>
      </w:pPr>
      <w:rPr>
        <w:rFonts w:ascii="Courier New" w:hAnsi="Courier New" w:cs="Courier New" w:hint="default"/>
      </w:rPr>
    </w:lvl>
    <w:lvl w:ilvl="5" w:tplc="8BA0FA9E">
      <w:start w:val="1"/>
      <w:numFmt w:val="bullet"/>
      <w:lvlText w:val=""/>
      <w:lvlJc w:val="left"/>
      <w:pPr>
        <w:ind w:left="4320" w:hanging="359"/>
      </w:pPr>
      <w:rPr>
        <w:rFonts w:ascii="Wingdings" w:hAnsi="Wingdings" w:hint="default"/>
      </w:rPr>
    </w:lvl>
    <w:lvl w:ilvl="6" w:tplc="489E4116">
      <w:start w:val="1"/>
      <w:numFmt w:val="bullet"/>
      <w:lvlText w:val=""/>
      <w:lvlJc w:val="left"/>
      <w:pPr>
        <w:ind w:left="5040" w:hanging="359"/>
      </w:pPr>
      <w:rPr>
        <w:rFonts w:ascii="Symbol" w:hAnsi="Symbol" w:hint="default"/>
      </w:rPr>
    </w:lvl>
    <w:lvl w:ilvl="7" w:tplc="70C252A2">
      <w:start w:val="1"/>
      <w:numFmt w:val="bullet"/>
      <w:lvlText w:val="o"/>
      <w:lvlJc w:val="left"/>
      <w:pPr>
        <w:ind w:left="5760" w:hanging="359"/>
      </w:pPr>
      <w:rPr>
        <w:rFonts w:ascii="Courier New" w:hAnsi="Courier New" w:cs="Courier New" w:hint="default"/>
      </w:rPr>
    </w:lvl>
    <w:lvl w:ilvl="8" w:tplc="64547924">
      <w:start w:val="1"/>
      <w:numFmt w:val="bullet"/>
      <w:lvlText w:val=""/>
      <w:lvlJc w:val="left"/>
      <w:pPr>
        <w:ind w:left="6480" w:hanging="359"/>
      </w:pPr>
      <w:rPr>
        <w:rFonts w:ascii="Wingdings" w:hAnsi="Wingdings" w:hint="default"/>
      </w:rPr>
    </w:lvl>
  </w:abstractNum>
  <w:abstractNum w:abstractNumId="6" w15:restartNumberingAfterBreak="0">
    <w:nsid w:val="1BB0645E"/>
    <w:multiLevelType w:val="hybridMultilevel"/>
    <w:tmpl w:val="72FA5DF6"/>
    <w:lvl w:ilvl="0" w:tplc="7D9ADD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03F4C1F"/>
    <w:multiLevelType w:val="hybridMultilevel"/>
    <w:tmpl w:val="246CAFFE"/>
    <w:lvl w:ilvl="0" w:tplc="10FC1A18">
      <w:start w:val="1"/>
      <w:numFmt w:val="bullet"/>
      <w:lvlText w:val=""/>
      <w:lvlJc w:val="left"/>
      <w:pPr>
        <w:ind w:left="720" w:hanging="354"/>
      </w:pPr>
      <w:rPr>
        <w:rFonts w:ascii="Symbol" w:hAnsi="Symbol" w:hint="default"/>
      </w:rPr>
    </w:lvl>
    <w:lvl w:ilvl="1" w:tplc="6A84AE2A">
      <w:start w:val="1"/>
      <w:numFmt w:val="bullet"/>
      <w:lvlText w:val="o"/>
      <w:lvlJc w:val="left"/>
      <w:pPr>
        <w:ind w:left="1440" w:hanging="354"/>
      </w:pPr>
      <w:rPr>
        <w:rFonts w:ascii="Courier New" w:hAnsi="Courier New" w:cs="Courier New" w:hint="default"/>
      </w:rPr>
    </w:lvl>
    <w:lvl w:ilvl="2" w:tplc="08F4BE50">
      <w:start w:val="1"/>
      <w:numFmt w:val="bullet"/>
      <w:lvlText w:val=""/>
      <w:lvlJc w:val="left"/>
      <w:pPr>
        <w:ind w:left="2160" w:hanging="354"/>
      </w:pPr>
      <w:rPr>
        <w:rFonts w:ascii="Wingdings" w:hAnsi="Wingdings" w:hint="default"/>
      </w:rPr>
    </w:lvl>
    <w:lvl w:ilvl="3" w:tplc="79CAD066">
      <w:start w:val="1"/>
      <w:numFmt w:val="bullet"/>
      <w:lvlText w:val=""/>
      <w:lvlJc w:val="left"/>
      <w:pPr>
        <w:ind w:left="2880" w:hanging="354"/>
      </w:pPr>
      <w:rPr>
        <w:rFonts w:ascii="Symbol" w:hAnsi="Symbol" w:hint="default"/>
      </w:rPr>
    </w:lvl>
    <w:lvl w:ilvl="4" w:tplc="8D7EC220">
      <w:start w:val="1"/>
      <w:numFmt w:val="bullet"/>
      <w:lvlText w:val="o"/>
      <w:lvlJc w:val="left"/>
      <w:pPr>
        <w:ind w:left="3600" w:hanging="354"/>
      </w:pPr>
      <w:rPr>
        <w:rFonts w:ascii="Courier New" w:hAnsi="Courier New" w:cs="Courier New" w:hint="default"/>
      </w:rPr>
    </w:lvl>
    <w:lvl w:ilvl="5" w:tplc="E4D0B9AA">
      <w:start w:val="1"/>
      <w:numFmt w:val="bullet"/>
      <w:lvlText w:val=""/>
      <w:lvlJc w:val="left"/>
      <w:pPr>
        <w:ind w:left="4320" w:hanging="354"/>
      </w:pPr>
      <w:rPr>
        <w:rFonts w:ascii="Wingdings" w:hAnsi="Wingdings" w:hint="default"/>
      </w:rPr>
    </w:lvl>
    <w:lvl w:ilvl="6" w:tplc="50AC5AE8">
      <w:start w:val="1"/>
      <w:numFmt w:val="bullet"/>
      <w:lvlText w:val=""/>
      <w:lvlJc w:val="left"/>
      <w:pPr>
        <w:ind w:left="5040" w:hanging="354"/>
      </w:pPr>
      <w:rPr>
        <w:rFonts w:ascii="Symbol" w:hAnsi="Symbol" w:hint="default"/>
      </w:rPr>
    </w:lvl>
    <w:lvl w:ilvl="7" w:tplc="EEC80F7A">
      <w:start w:val="1"/>
      <w:numFmt w:val="bullet"/>
      <w:lvlText w:val="o"/>
      <w:lvlJc w:val="left"/>
      <w:pPr>
        <w:ind w:left="5760" w:hanging="354"/>
      </w:pPr>
      <w:rPr>
        <w:rFonts w:ascii="Courier New" w:hAnsi="Courier New" w:cs="Courier New" w:hint="default"/>
      </w:rPr>
    </w:lvl>
    <w:lvl w:ilvl="8" w:tplc="1616BED0">
      <w:start w:val="1"/>
      <w:numFmt w:val="bullet"/>
      <w:lvlText w:val=""/>
      <w:lvlJc w:val="left"/>
      <w:pPr>
        <w:ind w:left="6480" w:hanging="354"/>
      </w:pPr>
      <w:rPr>
        <w:rFonts w:ascii="Wingdings" w:hAnsi="Wingdings" w:hint="default"/>
      </w:rPr>
    </w:lvl>
  </w:abstractNum>
  <w:abstractNum w:abstractNumId="8" w15:restartNumberingAfterBreak="0">
    <w:nsid w:val="2BBE4345"/>
    <w:multiLevelType w:val="hybridMultilevel"/>
    <w:tmpl w:val="F4E471A0"/>
    <w:lvl w:ilvl="0" w:tplc="84180F3C">
      <w:start w:val="1"/>
      <w:numFmt w:val="bullet"/>
      <w:lvlText w:val=""/>
      <w:lvlJc w:val="left"/>
      <w:pPr>
        <w:ind w:left="720" w:hanging="357"/>
      </w:pPr>
      <w:rPr>
        <w:rFonts w:ascii="Symbol" w:hAnsi="Symbol" w:hint="default"/>
      </w:rPr>
    </w:lvl>
    <w:lvl w:ilvl="1" w:tplc="D804B4B2">
      <w:start w:val="1"/>
      <w:numFmt w:val="bullet"/>
      <w:lvlText w:val="o"/>
      <w:lvlJc w:val="left"/>
      <w:pPr>
        <w:ind w:left="1440" w:hanging="357"/>
      </w:pPr>
      <w:rPr>
        <w:rFonts w:ascii="Courier New" w:hAnsi="Courier New" w:cs="Courier New" w:hint="default"/>
      </w:rPr>
    </w:lvl>
    <w:lvl w:ilvl="2" w:tplc="86107C8A">
      <w:start w:val="1"/>
      <w:numFmt w:val="bullet"/>
      <w:lvlText w:val=""/>
      <w:lvlJc w:val="left"/>
      <w:pPr>
        <w:ind w:left="2160" w:hanging="357"/>
      </w:pPr>
      <w:rPr>
        <w:rFonts w:ascii="Wingdings" w:hAnsi="Wingdings" w:hint="default"/>
      </w:rPr>
    </w:lvl>
    <w:lvl w:ilvl="3" w:tplc="39E0ACEC">
      <w:start w:val="1"/>
      <w:numFmt w:val="bullet"/>
      <w:lvlText w:val=""/>
      <w:lvlJc w:val="left"/>
      <w:pPr>
        <w:ind w:left="2880" w:hanging="357"/>
      </w:pPr>
      <w:rPr>
        <w:rFonts w:ascii="Symbol" w:hAnsi="Symbol" w:hint="default"/>
      </w:rPr>
    </w:lvl>
    <w:lvl w:ilvl="4" w:tplc="8610915A">
      <w:start w:val="1"/>
      <w:numFmt w:val="bullet"/>
      <w:lvlText w:val="o"/>
      <w:lvlJc w:val="left"/>
      <w:pPr>
        <w:ind w:left="3600" w:hanging="357"/>
      </w:pPr>
      <w:rPr>
        <w:rFonts w:ascii="Courier New" w:hAnsi="Courier New" w:cs="Courier New" w:hint="default"/>
      </w:rPr>
    </w:lvl>
    <w:lvl w:ilvl="5" w:tplc="D44CF350">
      <w:start w:val="1"/>
      <w:numFmt w:val="bullet"/>
      <w:lvlText w:val=""/>
      <w:lvlJc w:val="left"/>
      <w:pPr>
        <w:ind w:left="4320" w:hanging="357"/>
      </w:pPr>
      <w:rPr>
        <w:rFonts w:ascii="Wingdings" w:hAnsi="Wingdings" w:hint="default"/>
      </w:rPr>
    </w:lvl>
    <w:lvl w:ilvl="6" w:tplc="E52C8D00">
      <w:start w:val="1"/>
      <w:numFmt w:val="bullet"/>
      <w:lvlText w:val=""/>
      <w:lvlJc w:val="left"/>
      <w:pPr>
        <w:ind w:left="5040" w:hanging="357"/>
      </w:pPr>
      <w:rPr>
        <w:rFonts w:ascii="Symbol" w:hAnsi="Symbol" w:hint="default"/>
      </w:rPr>
    </w:lvl>
    <w:lvl w:ilvl="7" w:tplc="B8F64B1C">
      <w:start w:val="1"/>
      <w:numFmt w:val="bullet"/>
      <w:lvlText w:val="o"/>
      <w:lvlJc w:val="left"/>
      <w:pPr>
        <w:ind w:left="5760" w:hanging="357"/>
      </w:pPr>
      <w:rPr>
        <w:rFonts w:ascii="Courier New" w:hAnsi="Courier New" w:cs="Courier New" w:hint="default"/>
      </w:rPr>
    </w:lvl>
    <w:lvl w:ilvl="8" w:tplc="C6148F8C">
      <w:start w:val="1"/>
      <w:numFmt w:val="bullet"/>
      <w:lvlText w:val=""/>
      <w:lvlJc w:val="left"/>
      <w:pPr>
        <w:ind w:left="6480" w:hanging="357"/>
      </w:pPr>
      <w:rPr>
        <w:rFonts w:ascii="Wingdings" w:hAnsi="Wingdings" w:hint="default"/>
      </w:rPr>
    </w:lvl>
  </w:abstractNum>
  <w:abstractNum w:abstractNumId="9" w15:restartNumberingAfterBreak="0">
    <w:nsid w:val="32312F9C"/>
    <w:multiLevelType w:val="hybridMultilevel"/>
    <w:tmpl w:val="63C4F02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33BA14C6"/>
    <w:multiLevelType w:val="hybridMultilevel"/>
    <w:tmpl w:val="10CA958E"/>
    <w:lvl w:ilvl="0" w:tplc="30906A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727356"/>
    <w:multiLevelType w:val="hybridMultilevel"/>
    <w:tmpl w:val="A6B01F52"/>
    <w:lvl w:ilvl="0" w:tplc="FECA3A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C4B4B1A"/>
    <w:multiLevelType w:val="hybridMultilevel"/>
    <w:tmpl w:val="C77205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C040D"/>
    <w:multiLevelType w:val="hybridMultilevel"/>
    <w:tmpl w:val="24EE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DE6F88"/>
    <w:multiLevelType w:val="hybridMultilevel"/>
    <w:tmpl w:val="0D3AE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A94121"/>
    <w:multiLevelType w:val="hybridMultilevel"/>
    <w:tmpl w:val="4A38B082"/>
    <w:lvl w:ilvl="0" w:tplc="D52C7184">
      <w:start w:val="1"/>
      <w:numFmt w:val="bullet"/>
      <w:lvlText w:val="-"/>
      <w:lvlJc w:val="left"/>
      <w:pPr>
        <w:ind w:left="1140" w:hanging="360"/>
      </w:pPr>
      <w:rPr>
        <w:rFonts w:ascii="Arial" w:eastAsiaTheme="minorHAnsi" w:hAnsi="Arial" w:cs="Aria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6" w15:restartNumberingAfterBreak="0">
    <w:nsid w:val="510E435F"/>
    <w:multiLevelType w:val="hybridMultilevel"/>
    <w:tmpl w:val="7A6C19B4"/>
    <w:lvl w:ilvl="0" w:tplc="590CAF2C">
      <w:start w:val="1"/>
      <w:numFmt w:val="low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515B81"/>
    <w:multiLevelType w:val="hybridMultilevel"/>
    <w:tmpl w:val="6D3628DC"/>
    <w:lvl w:ilvl="0" w:tplc="09101B6E">
      <w:numFmt w:val="bullet"/>
      <w:lvlText w:val="-"/>
      <w:lvlJc w:val="left"/>
      <w:pPr>
        <w:ind w:left="1500" w:hanging="360"/>
      </w:pPr>
      <w:rPr>
        <w:rFonts w:ascii="Mute" w:eastAsia="Times New Roman" w:hAnsi="Mute"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5B452926"/>
    <w:multiLevelType w:val="hybridMultilevel"/>
    <w:tmpl w:val="84EC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F76262"/>
    <w:multiLevelType w:val="hybridMultilevel"/>
    <w:tmpl w:val="0F385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400027"/>
    <w:multiLevelType w:val="hybridMultilevel"/>
    <w:tmpl w:val="3222ACAE"/>
    <w:lvl w:ilvl="0" w:tplc="005627BA">
      <w:start w:val="1"/>
      <w:numFmt w:val="lowerLetter"/>
      <w:lvlText w:val="%1)"/>
      <w:lvlJc w:val="left"/>
      <w:pPr>
        <w:ind w:left="720" w:hanging="354"/>
      </w:pPr>
      <w:rPr>
        <w:rFonts w:hint="default"/>
      </w:rPr>
    </w:lvl>
    <w:lvl w:ilvl="1" w:tplc="87B49720">
      <w:start w:val="1"/>
      <w:numFmt w:val="lowerLetter"/>
      <w:lvlText w:val="%2."/>
      <w:lvlJc w:val="left"/>
      <w:pPr>
        <w:ind w:left="1440" w:hanging="354"/>
      </w:pPr>
    </w:lvl>
    <w:lvl w:ilvl="2" w:tplc="399A5972">
      <w:start w:val="1"/>
      <w:numFmt w:val="lowerRoman"/>
      <w:lvlText w:val="%3."/>
      <w:lvlJc w:val="right"/>
      <w:pPr>
        <w:ind w:left="2160" w:hanging="174"/>
      </w:pPr>
    </w:lvl>
    <w:lvl w:ilvl="3" w:tplc="E9282EEE">
      <w:start w:val="1"/>
      <w:numFmt w:val="decimal"/>
      <w:lvlText w:val="%4."/>
      <w:lvlJc w:val="left"/>
      <w:pPr>
        <w:ind w:left="2880" w:hanging="354"/>
      </w:pPr>
    </w:lvl>
    <w:lvl w:ilvl="4" w:tplc="EDFA4102">
      <w:start w:val="1"/>
      <w:numFmt w:val="lowerLetter"/>
      <w:lvlText w:val="%5."/>
      <w:lvlJc w:val="left"/>
      <w:pPr>
        <w:ind w:left="3600" w:hanging="354"/>
      </w:pPr>
    </w:lvl>
    <w:lvl w:ilvl="5" w:tplc="7A881ABE">
      <w:start w:val="1"/>
      <w:numFmt w:val="lowerRoman"/>
      <w:lvlText w:val="%6."/>
      <w:lvlJc w:val="right"/>
      <w:pPr>
        <w:ind w:left="4320" w:hanging="174"/>
      </w:pPr>
    </w:lvl>
    <w:lvl w:ilvl="6" w:tplc="56CC4432">
      <w:start w:val="1"/>
      <w:numFmt w:val="decimal"/>
      <w:lvlText w:val="%7."/>
      <w:lvlJc w:val="left"/>
      <w:pPr>
        <w:ind w:left="5040" w:hanging="354"/>
      </w:pPr>
    </w:lvl>
    <w:lvl w:ilvl="7" w:tplc="8576987C">
      <w:start w:val="1"/>
      <w:numFmt w:val="lowerLetter"/>
      <w:lvlText w:val="%8."/>
      <w:lvlJc w:val="left"/>
      <w:pPr>
        <w:ind w:left="5760" w:hanging="354"/>
      </w:pPr>
    </w:lvl>
    <w:lvl w:ilvl="8" w:tplc="4486228C">
      <w:start w:val="1"/>
      <w:numFmt w:val="lowerRoman"/>
      <w:lvlText w:val="%9."/>
      <w:lvlJc w:val="right"/>
      <w:pPr>
        <w:ind w:left="6480" w:hanging="174"/>
      </w:pPr>
    </w:lvl>
  </w:abstractNum>
  <w:abstractNum w:abstractNumId="21" w15:restartNumberingAfterBreak="0">
    <w:nsid w:val="65083973"/>
    <w:multiLevelType w:val="hybridMultilevel"/>
    <w:tmpl w:val="B0A06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14669D"/>
    <w:multiLevelType w:val="hybridMultilevel"/>
    <w:tmpl w:val="B58E79AA"/>
    <w:lvl w:ilvl="0" w:tplc="DF06A6BC">
      <w:start w:val="1"/>
      <w:numFmt w:val="lowerLetter"/>
      <w:lvlText w:val="%1)"/>
      <w:lvlJc w:val="left"/>
      <w:pPr>
        <w:ind w:left="720" w:hanging="354"/>
      </w:pPr>
      <w:rPr>
        <w:rFonts w:hint="default"/>
      </w:rPr>
    </w:lvl>
    <w:lvl w:ilvl="1" w:tplc="090E98F0">
      <w:start w:val="1"/>
      <w:numFmt w:val="lowerLetter"/>
      <w:lvlText w:val="%2."/>
      <w:lvlJc w:val="left"/>
      <w:pPr>
        <w:ind w:left="1440" w:hanging="354"/>
      </w:pPr>
    </w:lvl>
    <w:lvl w:ilvl="2" w:tplc="BE5C584C">
      <w:start w:val="1"/>
      <w:numFmt w:val="lowerRoman"/>
      <w:lvlText w:val="%3."/>
      <w:lvlJc w:val="right"/>
      <w:pPr>
        <w:ind w:left="2160" w:hanging="174"/>
      </w:pPr>
    </w:lvl>
    <w:lvl w:ilvl="3" w:tplc="C5BC4B66">
      <w:start w:val="1"/>
      <w:numFmt w:val="decimal"/>
      <w:lvlText w:val="%4."/>
      <w:lvlJc w:val="left"/>
      <w:pPr>
        <w:ind w:left="2880" w:hanging="354"/>
      </w:pPr>
    </w:lvl>
    <w:lvl w:ilvl="4" w:tplc="095EC5C6">
      <w:start w:val="1"/>
      <w:numFmt w:val="lowerLetter"/>
      <w:lvlText w:val="%5."/>
      <w:lvlJc w:val="left"/>
      <w:pPr>
        <w:ind w:left="3600" w:hanging="354"/>
      </w:pPr>
    </w:lvl>
    <w:lvl w:ilvl="5" w:tplc="AE6E5DD4">
      <w:start w:val="1"/>
      <w:numFmt w:val="lowerRoman"/>
      <w:lvlText w:val="%6."/>
      <w:lvlJc w:val="right"/>
      <w:pPr>
        <w:ind w:left="4320" w:hanging="174"/>
      </w:pPr>
    </w:lvl>
    <w:lvl w:ilvl="6" w:tplc="E844FD24">
      <w:start w:val="1"/>
      <w:numFmt w:val="decimal"/>
      <w:lvlText w:val="%7."/>
      <w:lvlJc w:val="left"/>
      <w:pPr>
        <w:ind w:left="5040" w:hanging="354"/>
      </w:pPr>
    </w:lvl>
    <w:lvl w:ilvl="7" w:tplc="0450E49A">
      <w:start w:val="1"/>
      <w:numFmt w:val="lowerLetter"/>
      <w:lvlText w:val="%8."/>
      <w:lvlJc w:val="left"/>
      <w:pPr>
        <w:ind w:left="5760" w:hanging="354"/>
      </w:pPr>
    </w:lvl>
    <w:lvl w:ilvl="8" w:tplc="9F10D0B4">
      <w:start w:val="1"/>
      <w:numFmt w:val="lowerRoman"/>
      <w:lvlText w:val="%9."/>
      <w:lvlJc w:val="right"/>
      <w:pPr>
        <w:ind w:left="6480" w:hanging="174"/>
      </w:pPr>
    </w:lvl>
  </w:abstractNum>
  <w:abstractNum w:abstractNumId="23" w15:restartNumberingAfterBreak="0">
    <w:nsid w:val="69216309"/>
    <w:multiLevelType w:val="hybridMultilevel"/>
    <w:tmpl w:val="2174B396"/>
    <w:lvl w:ilvl="0" w:tplc="2E6E9228">
      <w:start w:val="1"/>
      <w:numFmt w:val="lowerLetter"/>
      <w:lvlText w:val="%1)"/>
      <w:lvlJc w:val="left"/>
      <w:pPr>
        <w:ind w:left="720" w:hanging="354"/>
      </w:pPr>
      <w:rPr>
        <w:rFonts w:hint="default"/>
      </w:rPr>
    </w:lvl>
    <w:lvl w:ilvl="1" w:tplc="8F44BA8C">
      <w:start w:val="1"/>
      <w:numFmt w:val="lowerLetter"/>
      <w:lvlText w:val="%2."/>
      <w:lvlJc w:val="left"/>
      <w:pPr>
        <w:ind w:left="1440" w:hanging="354"/>
      </w:pPr>
    </w:lvl>
    <w:lvl w:ilvl="2" w:tplc="44862AC2">
      <w:start w:val="1"/>
      <w:numFmt w:val="lowerRoman"/>
      <w:lvlText w:val="%3."/>
      <w:lvlJc w:val="right"/>
      <w:pPr>
        <w:ind w:left="2160" w:hanging="174"/>
      </w:pPr>
    </w:lvl>
    <w:lvl w:ilvl="3" w:tplc="C198839E">
      <w:start w:val="1"/>
      <w:numFmt w:val="decimal"/>
      <w:lvlText w:val="%4."/>
      <w:lvlJc w:val="left"/>
      <w:pPr>
        <w:ind w:left="2880" w:hanging="354"/>
      </w:pPr>
    </w:lvl>
    <w:lvl w:ilvl="4" w:tplc="A38CBC50">
      <w:start w:val="1"/>
      <w:numFmt w:val="lowerLetter"/>
      <w:lvlText w:val="%5."/>
      <w:lvlJc w:val="left"/>
      <w:pPr>
        <w:ind w:left="3600" w:hanging="354"/>
      </w:pPr>
    </w:lvl>
    <w:lvl w:ilvl="5" w:tplc="BF48E782">
      <w:start w:val="1"/>
      <w:numFmt w:val="lowerRoman"/>
      <w:lvlText w:val="%6."/>
      <w:lvlJc w:val="right"/>
      <w:pPr>
        <w:ind w:left="4320" w:hanging="174"/>
      </w:pPr>
    </w:lvl>
    <w:lvl w:ilvl="6" w:tplc="1A76A3D0">
      <w:start w:val="1"/>
      <w:numFmt w:val="decimal"/>
      <w:lvlText w:val="%7."/>
      <w:lvlJc w:val="left"/>
      <w:pPr>
        <w:ind w:left="5040" w:hanging="354"/>
      </w:pPr>
    </w:lvl>
    <w:lvl w:ilvl="7" w:tplc="CD9A1238">
      <w:start w:val="1"/>
      <w:numFmt w:val="lowerLetter"/>
      <w:lvlText w:val="%8."/>
      <w:lvlJc w:val="left"/>
      <w:pPr>
        <w:ind w:left="5760" w:hanging="354"/>
      </w:pPr>
    </w:lvl>
    <w:lvl w:ilvl="8" w:tplc="53705174">
      <w:start w:val="1"/>
      <w:numFmt w:val="lowerRoman"/>
      <w:lvlText w:val="%9."/>
      <w:lvlJc w:val="right"/>
      <w:pPr>
        <w:ind w:left="6480" w:hanging="174"/>
      </w:pPr>
    </w:lvl>
  </w:abstractNum>
  <w:abstractNum w:abstractNumId="24" w15:restartNumberingAfterBreak="0">
    <w:nsid w:val="6B5D24CA"/>
    <w:multiLevelType w:val="hybridMultilevel"/>
    <w:tmpl w:val="28A0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2A14BD"/>
    <w:multiLevelType w:val="hybridMultilevel"/>
    <w:tmpl w:val="C27CBE0C"/>
    <w:lvl w:ilvl="0" w:tplc="7C22C2A4">
      <w:start w:val="1"/>
      <w:numFmt w:val="decimal"/>
      <w:lvlText w:val="%1."/>
      <w:lvlJc w:val="left"/>
      <w:pPr>
        <w:ind w:left="720" w:hanging="354"/>
      </w:pPr>
      <w:rPr>
        <w:rFonts w:hint="default"/>
        <w:b/>
        <w:bCs/>
      </w:rPr>
    </w:lvl>
    <w:lvl w:ilvl="1" w:tplc="7DE4F4B0">
      <w:start w:val="1"/>
      <w:numFmt w:val="lowerLetter"/>
      <w:lvlText w:val="%2."/>
      <w:lvlJc w:val="left"/>
      <w:pPr>
        <w:ind w:left="1440" w:hanging="354"/>
      </w:pPr>
    </w:lvl>
    <w:lvl w:ilvl="2" w:tplc="9E469516">
      <w:start w:val="1"/>
      <w:numFmt w:val="lowerRoman"/>
      <w:lvlText w:val="%3."/>
      <w:lvlJc w:val="right"/>
      <w:pPr>
        <w:ind w:left="2160" w:hanging="174"/>
      </w:pPr>
    </w:lvl>
    <w:lvl w:ilvl="3" w:tplc="F4B2F306">
      <w:start w:val="1"/>
      <w:numFmt w:val="decimal"/>
      <w:lvlText w:val="%4."/>
      <w:lvlJc w:val="left"/>
      <w:pPr>
        <w:ind w:left="2880" w:hanging="354"/>
      </w:pPr>
    </w:lvl>
    <w:lvl w:ilvl="4" w:tplc="B268ACD0">
      <w:start w:val="1"/>
      <w:numFmt w:val="lowerLetter"/>
      <w:lvlText w:val="%5."/>
      <w:lvlJc w:val="left"/>
      <w:pPr>
        <w:ind w:left="3600" w:hanging="354"/>
      </w:pPr>
    </w:lvl>
    <w:lvl w:ilvl="5" w:tplc="2A24FD58">
      <w:start w:val="1"/>
      <w:numFmt w:val="lowerRoman"/>
      <w:lvlText w:val="%6."/>
      <w:lvlJc w:val="right"/>
      <w:pPr>
        <w:ind w:left="4320" w:hanging="174"/>
      </w:pPr>
    </w:lvl>
    <w:lvl w:ilvl="6" w:tplc="D5049E04">
      <w:start w:val="1"/>
      <w:numFmt w:val="decimal"/>
      <w:lvlText w:val="%7."/>
      <w:lvlJc w:val="left"/>
      <w:pPr>
        <w:ind w:left="5040" w:hanging="354"/>
      </w:pPr>
    </w:lvl>
    <w:lvl w:ilvl="7" w:tplc="9C060C5C">
      <w:start w:val="1"/>
      <w:numFmt w:val="lowerLetter"/>
      <w:lvlText w:val="%8."/>
      <w:lvlJc w:val="left"/>
      <w:pPr>
        <w:ind w:left="5760" w:hanging="354"/>
      </w:pPr>
    </w:lvl>
    <w:lvl w:ilvl="8" w:tplc="5F800A24">
      <w:start w:val="1"/>
      <w:numFmt w:val="lowerRoman"/>
      <w:lvlText w:val="%9."/>
      <w:lvlJc w:val="right"/>
      <w:pPr>
        <w:ind w:left="6480" w:hanging="174"/>
      </w:pPr>
    </w:lvl>
  </w:abstractNum>
  <w:abstractNum w:abstractNumId="26" w15:restartNumberingAfterBreak="0">
    <w:nsid w:val="7830258A"/>
    <w:multiLevelType w:val="hybridMultilevel"/>
    <w:tmpl w:val="A4C21800"/>
    <w:lvl w:ilvl="0" w:tplc="FE4A15A6">
      <w:start w:val="1"/>
      <w:numFmt w:val="bullet"/>
      <w:lvlText w:val=""/>
      <w:lvlJc w:val="left"/>
      <w:pPr>
        <w:ind w:left="720" w:hanging="359"/>
      </w:pPr>
      <w:rPr>
        <w:rFonts w:ascii="Wingdings" w:hAnsi="Wingdings" w:hint="default"/>
      </w:rPr>
    </w:lvl>
    <w:lvl w:ilvl="1" w:tplc="FD4C140C">
      <w:start w:val="1"/>
      <w:numFmt w:val="bullet"/>
      <w:lvlText w:val="o"/>
      <w:lvlJc w:val="left"/>
      <w:pPr>
        <w:ind w:left="1440" w:hanging="359"/>
      </w:pPr>
      <w:rPr>
        <w:rFonts w:ascii="Courier New" w:hAnsi="Courier New" w:cs="Courier New" w:hint="default"/>
      </w:rPr>
    </w:lvl>
    <w:lvl w:ilvl="2" w:tplc="73ACEC46">
      <w:start w:val="1"/>
      <w:numFmt w:val="bullet"/>
      <w:lvlText w:val=""/>
      <w:lvlJc w:val="left"/>
      <w:pPr>
        <w:ind w:left="2160" w:hanging="359"/>
      </w:pPr>
      <w:rPr>
        <w:rFonts w:ascii="Wingdings" w:hAnsi="Wingdings" w:hint="default"/>
      </w:rPr>
    </w:lvl>
    <w:lvl w:ilvl="3" w:tplc="FE6AD4BE">
      <w:start w:val="1"/>
      <w:numFmt w:val="bullet"/>
      <w:lvlText w:val=""/>
      <w:lvlJc w:val="left"/>
      <w:pPr>
        <w:ind w:left="2880" w:hanging="359"/>
      </w:pPr>
      <w:rPr>
        <w:rFonts w:ascii="Symbol" w:hAnsi="Symbol" w:hint="default"/>
      </w:rPr>
    </w:lvl>
    <w:lvl w:ilvl="4" w:tplc="2474FBE8">
      <w:start w:val="1"/>
      <w:numFmt w:val="bullet"/>
      <w:lvlText w:val="o"/>
      <w:lvlJc w:val="left"/>
      <w:pPr>
        <w:ind w:left="3600" w:hanging="359"/>
      </w:pPr>
      <w:rPr>
        <w:rFonts w:ascii="Courier New" w:hAnsi="Courier New" w:cs="Courier New" w:hint="default"/>
      </w:rPr>
    </w:lvl>
    <w:lvl w:ilvl="5" w:tplc="B22266B6">
      <w:start w:val="1"/>
      <w:numFmt w:val="bullet"/>
      <w:lvlText w:val=""/>
      <w:lvlJc w:val="left"/>
      <w:pPr>
        <w:ind w:left="4320" w:hanging="359"/>
      </w:pPr>
      <w:rPr>
        <w:rFonts w:ascii="Wingdings" w:hAnsi="Wingdings" w:hint="default"/>
      </w:rPr>
    </w:lvl>
    <w:lvl w:ilvl="6" w:tplc="EEC49B74">
      <w:start w:val="1"/>
      <w:numFmt w:val="bullet"/>
      <w:lvlText w:val=""/>
      <w:lvlJc w:val="left"/>
      <w:pPr>
        <w:ind w:left="5040" w:hanging="359"/>
      </w:pPr>
      <w:rPr>
        <w:rFonts w:ascii="Symbol" w:hAnsi="Symbol" w:hint="default"/>
      </w:rPr>
    </w:lvl>
    <w:lvl w:ilvl="7" w:tplc="2F008EDA">
      <w:start w:val="1"/>
      <w:numFmt w:val="bullet"/>
      <w:lvlText w:val="o"/>
      <w:lvlJc w:val="left"/>
      <w:pPr>
        <w:ind w:left="5760" w:hanging="359"/>
      </w:pPr>
      <w:rPr>
        <w:rFonts w:ascii="Courier New" w:hAnsi="Courier New" w:cs="Courier New" w:hint="default"/>
      </w:rPr>
    </w:lvl>
    <w:lvl w:ilvl="8" w:tplc="EC6A547E">
      <w:start w:val="1"/>
      <w:numFmt w:val="bullet"/>
      <w:lvlText w:val=""/>
      <w:lvlJc w:val="left"/>
      <w:pPr>
        <w:ind w:left="6480" w:hanging="359"/>
      </w:pPr>
      <w:rPr>
        <w:rFonts w:ascii="Wingdings" w:hAnsi="Wingdings" w:hint="default"/>
      </w:rPr>
    </w:lvl>
  </w:abstractNum>
  <w:num w:numId="1" w16cid:durableId="985932695">
    <w:abstractNumId w:val="21"/>
  </w:num>
  <w:num w:numId="2" w16cid:durableId="1359043610">
    <w:abstractNumId w:val="3"/>
  </w:num>
  <w:num w:numId="3" w16cid:durableId="469783642">
    <w:abstractNumId w:val="24"/>
  </w:num>
  <w:num w:numId="4" w16cid:durableId="1665472485">
    <w:abstractNumId w:val="19"/>
  </w:num>
  <w:num w:numId="5" w16cid:durableId="187449538">
    <w:abstractNumId w:val="14"/>
  </w:num>
  <w:num w:numId="6" w16cid:durableId="1720202466">
    <w:abstractNumId w:val="13"/>
  </w:num>
  <w:num w:numId="7" w16cid:durableId="1927225092">
    <w:abstractNumId w:val="2"/>
  </w:num>
  <w:num w:numId="8" w16cid:durableId="101266786">
    <w:abstractNumId w:val="18"/>
  </w:num>
  <w:num w:numId="9" w16cid:durableId="406223676">
    <w:abstractNumId w:val="1"/>
  </w:num>
  <w:num w:numId="10" w16cid:durableId="245577861">
    <w:abstractNumId w:val="22"/>
  </w:num>
  <w:num w:numId="11" w16cid:durableId="1980963750">
    <w:abstractNumId w:val="7"/>
  </w:num>
  <w:num w:numId="12" w16cid:durableId="1970699607">
    <w:abstractNumId w:val="20"/>
  </w:num>
  <w:num w:numId="13" w16cid:durableId="377172785">
    <w:abstractNumId w:val="23"/>
  </w:num>
  <w:num w:numId="14" w16cid:durableId="396830283">
    <w:abstractNumId w:val="5"/>
  </w:num>
  <w:num w:numId="15" w16cid:durableId="1215388516">
    <w:abstractNumId w:val="26"/>
  </w:num>
  <w:num w:numId="16" w16cid:durableId="1488014074">
    <w:abstractNumId w:val="25"/>
  </w:num>
  <w:num w:numId="17" w16cid:durableId="848300089">
    <w:abstractNumId w:val="12"/>
  </w:num>
  <w:num w:numId="18" w16cid:durableId="1632980060">
    <w:abstractNumId w:val="0"/>
  </w:num>
  <w:num w:numId="19" w16cid:durableId="821241472">
    <w:abstractNumId w:val="16"/>
  </w:num>
  <w:num w:numId="20" w16cid:durableId="775752794">
    <w:abstractNumId w:val="6"/>
  </w:num>
  <w:num w:numId="21" w16cid:durableId="978538051">
    <w:abstractNumId w:val="11"/>
  </w:num>
  <w:num w:numId="22" w16cid:durableId="1988784077">
    <w:abstractNumId w:val="15"/>
  </w:num>
  <w:num w:numId="23" w16cid:durableId="1559514609">
    <w:abstractNumId w:val="10"/>
  </w:num>
  <w:num w:numId="24" w16cid:durableId="551502716">
    <w:abstractNumId w:val="9"/>
  </w:num>
  <w:num w:numId="25" w16cid:durableId="157424753">
    <w:abstractNumId w:val="17"/>
  </w:num>
  <w:num w:numId="26" w16cid:durableId="1238055182">
    <w:abstractNumId w:val="4"/>
  </w:num>
  <w:num w:numId="27" w16cid:durableId="17239396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3DE"/>
    <w:rsid w:val="00002A00"/>
    <w:rsid w:val="000065E7"/>
    <w:rsid w:val="0006274D"/>
    <w:rsid w:val="000645F1"/>
    <w:rsid w:val="00083DBE"/>
    <w:rsid w:val="000C4679"/>
    <w:rsid w:val="000D513E"/>
    <w:rsid w:val="00153B71"/>
    <w:rsid w:val="0017448D"/>
    <w:rsid w:val="00190F29"/>
    <w:rsid w:val="001A4766"/>
    <w:rsid w:val="001A7B29"/>
    <w:rsid w:val="001D1BD8"/>
    <w:rsid w:val="001D7E02"/>
    <w:rsid w:val="001E4DE5"/>
    <w:rsid w:val="001E7195"/>
    <w:rsid w:val="001E7EFA"/>
    <w:rsid w:val="002B3592"/>
    <w:rsid w:val="002F15BC"/>
    <w:rsid w:val="00334CF1"/>
    <w:rsid w:val="00343242"/>
    <w:rsid w:val="00357CF6"/>
    <w:rsid w:val="003943B7"/>
    <w:rsid w:val="003950C6"/>
    <w:rsid w:val="003A53DE"/>
    <w:rsid w:val="003C167D"/>
    <w:rsid w:val="003E4AA6"/>
    <w:rsid w:val="003F5BB9"/>
    <w:rsid w:val="003F6EA6"/>
    <w:rsid w:val="004009BE"/>
    <w:rsid w:val="0041487D"/>
    <w:rsid w:val="00425D75"/>
    <w:rsid w:val="0043687C"/>
    <w:rsid w:val="00455DB3"/>
    <w:rsid w:val="00471628"/>
    <w:rsid w:val="004802E3"/>
    <w:rsid w:val="00484DC5"/>
    <w:rsid w:val="00487614"/>
    <w:rsid w:val="00492FBC"/>
    <w:rsid w:val="004A5D2E"/>
    <w:rsid w:val="004B7D8A"/>
    <w:rsid w:val="004D27EF"/>
    <w:rsid w:val="004F03AB"/>
    <w:rsid w:val="004F61CD"/>
    <w:rsid w:val="005069F3"/>
    <w:rsid w:val="005129C2"/>
    <w:rsid w:val="0051360A"/>
    <w:rsid w:val="005161BD"/>
    <w:rsid w:val="0052522D"/>
    <w:rsid w:val="00550C49"/>
    <w:rsid w:val="0056607A"/>
    <w:rsid w:val="00584097"/>
    <w:rsid w:val="00590F3E"/>
    <w:rsid w:val="005E1256"/>
    <w:rsid w:val="005F7F8F"/>
    <w:rsid w:val="00686676"/>
    <w:rsid w:val="006F43DF"/>
    <w:rsid w:val="007022D7"/>
    <w:rsid w:val="00720B86"/>
    <w:rsid w:val="007272FE"/>
    <w:rsid w:val="00734464"/>
    <w:rsid w:val="007422A6"/>
    <w:rsid w:val="00751F11"/>
    <w:rsid w:val="00791DB6"/>
    <w:rsid w:val="007A73D0"/>
    <w:rsid w:val="007E5E97"/>
    <w:rsid w:val="007F66C8"/>
    <w:rsid w:val="0083775B"/>
    <w:rsid w:val="00842141"/>
    <w:rsid w:val="00857A66"/>
    <w:rsid w:val="008853ED"/>
    <w:rsid w:val="008C4334"/>
    <w:rsid w:val="008C5C16"/>
    <w:rsid w:val="008D1CAA"/>
    <w:rsid w:val="008E1E60"/>
    <w:rsid w:val="0090719C"/>
    <w:rsid w:val="0092784D"/>
    <w:rsid w:val="00957071"/>
    <w:rsid w:val="009756E6"/>
    <w:rsid w:val="00990DEA"/>
    <w:rsid w:val="00992574"/>
    <w:rsid w:val="009A4073"/>
    <w:rsid w:val="009B6834"/>
    <w:rsid w:val="009C18D3"/>
    <w:rsid w:val="009C6C32"/>
    <w:rsid w:val="009D752A"/>
    <w:rsid w:val="009E040D"/>
    <w:rsid w:val="00A07A37"/>
    <w:rsid w:val="00A07F65"/>
    <w:rsid w:val="00A24D33"/>
    <w:rsid w:val="00A31E1B"/>
    <w:rsid w:val="00A64322"/>
    <w:rsid w:val="00AA569D"/>
    <w:rsid w:val="00B077AC"/>
    <w:rsid w:val="00B24A17"/>
    <w:rsid w:val="00B5381E"/>
    <w:rsid w:val="00B652E6"/>
    <w:rsid w:val="00B75141"/>
    <w:rsid w:val="00B7544F"/>
    <w:rsid w:val="00B76900"/>
    <w:rsid w:val="00B76CF7"/>
    <w:rsid w:val="00B82E07"/>
    <w:rsid w:val="00BC52F2"/>
    <w:rsid w:val="00BD0E41"/>
    <w:rsid w:val="00BD4FE2"/>
    <w:rsid w:val="00BF5941"/>
    <w:rsid w:val="00C24441"/>
    <w:rsid w:val="00C445AE"/>
    <w:rsid w:val="00C62579"/>
    <w:rsid w:val="00C67882"/>
    <w:rsid w:val="00C96677"/>
    <w:rsid w:val="00CA62E3"/>
    <w:rsid w:val="00CC3498"/>
    <w:rsid w:val="00CF69E6"/>
    <w:rsid w:val="00D051BE"/>
    <w:rsid w:val="00D15B52"/>
    <w:rsid w:val="00D301A1"/>
    <w:rsid w:val="00D43E6F"/>
    <w:rsid w:val="00D80AFE"/>
    <w:rsid w:val="00D84325"/>
    <w:rsid w:val="00D84BF6"/>
    <w:rsid w:val="00DD44E3"/>
    <w:rsid w:val="00DF1867"/>
    <w:rsid w:val="00DF4AFD"/>
    <w:rsid w:val="00E36629"/>
    <w:rsid w:val="00E809E4"/>
    <w:rsid w:val="00EC1171"/>
    <w:rsid w:val="00EE3178"/>
    <w:rsid w:val="00F01DF4"/>
    <w:rsid w:val="00F02374"/>
    <w:rsid w:val="00F3196D"/>
    <w:rsid w:val="00F414A4"/>
    <w:rsid w:val="00F44C73"/>
    <w:rsid w:val="00F547D6"/>
    <w:rsid w:val="00F8277A"/>
    <w:rsid w:val="00F94936"/>
    <w:rsid w:val="00F966DF"/>
    <w:rsid w:val="00FB146B"/>
    <w:rsid w:val="00FC1333"/>
    <w:rsid w:val="00FC435E"/>
    <w:rsid w:val="00FC5538"/>
    <w:rsid w:val="00FD2B1C"/>
    <w:rsid w:val="00FE6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F14F70"/>
  <w15:docId w15:val="{11387BB8-AAB2-44E3-B5F9-BEFA67DD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32"/>
    <w:rPr>
      <w:rFonts w:ascii="Arial" w:hAnsi="Arial"/>
      <w:color w:val="3F4548" w:themeColor="text1"/>
      <w:sz w:val="20"/>
    </w:rPr>
  </w:style>
  <w:style w:type="paragraph" w:styleId="Heading1">
    <w:name w:val="heading 1"/>
    <w:basedOn w:val="Normal"/>
    <w:next w:val="Normal"/>
    <w:link w:val="Heading1Char"/>
    <w:uiPriority w:val="9"/>
    <w:qFormat/>
    <w:rsid w:val="009C6C32"/>
    <w:pPr>
      <w:keepNext/>
      <w:keepLines/>
      <w:spacing w:before="240" w:after="0"/>
      <w:outlineLvl w:val="0"/>
    </w:pPr>
    <w:rPr>
      <w:rFonts w:eastAsiaTheme="majorEastAsia" w:cstheme="majorBidi"/>
      <w:color w:val="A27F10" w:themeColor="accent1" w:themeShade="BF"/>
      <w:sz w:val="32"/>
      <w:szCs w:val="32"/>
    </w:rPr>
  </w:style>
  <w:style w:type="paragraph" w:styleId="Heading2">
    <w:name w:val="heading 2"/>
    <w:basedOn w:val="Normal"/>
    <w:next w:val="Normal"/>
    <w:link w:val="Heading2Char"/>
    <w:uiPriority w:val="9"/>
    <w:unhideWhenUsed/>
    <w:qFormat/>
    <w:rsid w:val="009C6C32"/>
    <w:pPr>
      <w:keepNext/>
      <w:keepLines/>
      <w:spacing w:before="40" w:after="0"/>
      <w:outlineLvl w:val="1"/>
    </w:pPr>
    <w:rPr>
      <w:rFonts w:eastAsiaTheme="majorEastAsia" w:cstheme="majorBidi"/>
      <w:b/>
      <w:color w:val="A27F10"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rsid w:val="00CA62E3"/>
    <w:pPr>
      <w:framePr w:w="3686" w:wrap="around" w:vAnchor="page" w:hAnchor="page" w:x="1135" w:y="2751" w:anchorLock="1"/>
      <w:spacing w:after="0" w:line="250" w:lineRule="exact"/>
    </w:pPr>
    <w:rPr>
      <w:sz w:val="19"/>
      <w:szCs w:val="17"/>
      <w:lang w:val="en-US"/>
    </w:rPr>
  </w:style>
  <w:style w:type="paragraph" w:customStyle="1" w:styleId="Datedetails">
    <w:name w:val="Date_details"/>
    <w:basedOn w:val="Normal"/>
    <w:rsid w:val="00CA62E3"/>
    <w:pPr>
      <w:framePr w:w="3515" w:wrap="around" w:vAnchor="page" w:hAnchor="page" w:x="7259" w:y="2751" w:anchorLock="1"/>
      <w:spacing w:after="0" w:line="250" w:lineRule="exact"/>
      <w:jc w:val="right"/>
    </w:pPr>
    <w:rPr>
      <w:sz w:val="19"/>
      <w:szCs w:val="17"/>
      <w:lang w:val="en-US"/>
    </w:rPr>
  </w:style>
  <w:style w:type="paragraph" w:styleId="ListParagraph">
    <w:name w:val="List Paragraph"/>
    <w:basedOn w:val="Normal"/>
    <w:uiPriority w:val="34"/>
    <w:qFormat/>
    <w:rsid w:val="0006274D"/>
    <w:pPr>
      <w:ind w:left="720"/>
      <w:contextualSpacing/>
    </w:pPr>
  </w:style>
  <w:style w:type="character" w:styleId="Hyperlink">
    <w:name w:val="Hyperlink"/>
    <w:basedOn w:val="DefaultParagraphFont"/>
    <w:uiPriority w:val="99"/>
    <w:unhideWhenUsed/>
    <w:rsid w:val="004802E3"/>
    <w:rPr>
      <w:color w:val="3F4548" w:themeColor="hyperlink"/>
      <w:u w:val="single"/>
    </w:rPr>
  </w:style>
  <w:style w:type="character" w:customStyle="1" w:styleId="Heading1Char">
    <w:name w:val="Heading 1 Char"/>
    <w:basedOn w:val="DefaultParagraphFont"/>
    <w:link w:val="Heading1"/>
    <w:uiPriority w:val="9"/>
    <w:rsid w:val="009C6C32"/>
    <w:rPr>
      <w:rFonts w:ascii="Arial" w:eastAsiaTheme="majorEastAsia" w:hAnsi="Arial" w:cstheme="majorBidi"/>
      <w:color w:val="A27F10" w:themeColor="accent1" w:themeShade="BF"/>
      <w:sz w:val="32"/>
      <w:szCs w:val="32"/>
    </w:rPr>
  </w:style>
  <w:style w:type="character" w:customStyle="1" w:styleId="Heading2Char">
    <w:name w:val="Heading 2 Char"/>
    <w:basedOn w:val="DefaultParagraphFont"/>
    <w:link w:val="Heading2"/>
    <w:uiPriority w:val="9"/>
    <w:rsid w:val="009C6C32"/>
    <w:rPr>
      <w:rFonts w:ascii="Arial" w:eastAsiaTheme="majorEastAsia" w:hAnsi="Arial" w:cstheme="majorBidi"/>
      <w:b/>
      <w:color w:val="A27F10" w:themeColor="accent1" w:themeShade="BF"/>
      <w:sz w:val="24"/>
      <w:szCs w:val="26"/>
    </w:rPr>
  </w:style>
  <w:style w:type="paragraph" w:styleId="Title">
    <w:name w:val="Title"/>
    <w:basedOn w:val="Normal"/>
    <w:next w:val="Normal"/>
    <w:link w:val="TitleChar"/>
    <w:autoRedefine/>
    <w:uiPriority w:val="10"/>
    <w:qFormat/>
    <w:rsid w:val="009C6C32"/>
    <w:pPr>
      <w:spacing w:after="0" w:line="240" w:lineRule="auto"/>
      <w:contextualSpacing/>
    </w:pPr>
    <w:rPr>
      <w:rFonts w:eastAsiaTheme="majorEastAsia" w:cstheme="majorBidi"/>
      <w:color w:val="002060" w:themeColor="text2"/>
      <w:spacing w:val="-10"/>
      <w:kern w:val="28"/>
      <w:sz w:val="56"/>
      <w:szCs w:val="56"/>
    </w:rPr>
  </w:style>
  <w:style w:type="character" w:customStyle="1" w:styleId="TitleChar">
    <w:name w:val="Title Char"/>
    <w:basedOn w:val="DefaultParagraphFont"/>
    <w:link w:val="Title"/>
    <w:uiPriority w:val="10"/>
    <w:rsid w:val="009C6C32"/>
    <w:rPr>
      <w:rFonts w:ascii="Arial" w:eastAsiaTheme="majorEastAsia" w:hAnsi="Arial" w:cstheme="majorBidi"/>
      <w:color w:val="002060" w:themeColor="text2"/>
      <w:spacing w:val="-10"/>
      <w:kern w:val="28"/>
      <w:sz w:val="56"/>
      <w:szCs w:val="56"/>
    </w:rPr>
  </w:style>
  <w:style w:type="paragraph" w:styleId="Subtitle">
    <w:name w:val="Subtitle"/>
    <w:basedOn w:val="Normal"/>
    <w:next w:val="Normal"/>
    <w:link w:val="SubtitleChar"/>
    <w:uiPriority w:val="11"/>
    <w:qFormat/>
    <w:rsid w:val="009C6C32"/>
    <w:pPr>
      <w:numPr>
        <w:ilvl w:val="1"/>
      </w:numPr>
      <w:spacing w:after="160"/>
    </w:pPr>
    <w:rPr>
      <w:rFonts w:eastAsiaTheme="minorEastAsia"/>
      <w:b/>
      <w:color w:val="7D888D" w:themeColor="text1" w:themeTint="A5"/>
    </w:rPr>
  </w:style>
  <w:style w:type="character" w:customStyle="1" w:styleId="SubtitleChar">
    <w:name w:val="Subtitle Char"/>
    <w:basedOn w:val="DefaultParagraphFont"/>
    <w:link w:val="Subtitle"/>
    <w:uiPriority w:val="11"/>
    <w:rsid w:val="009C6C32"/>
    <w:rPr>
      <w:rFonts w:ascii="Arial" w:eastAsiaTheme="minorEastAsia" w:hAnsi="Arial"/>
      <w:b/>
      <w:color w:val="7D888D" w:themeColor="text1" w:themeTint="A5"/>
      <w:sz w:val="20"/>
    </w:rPr>
  </w:style>
  <w:style w:type="paragraph" w:customStyle="1" w:styleId="Default">
    <w:name w:val="Default"/>
    <w:rsid w:val="003A53DE"/>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84DC5"/>
    <w:rPr>
      <w:sz w:val="16"/>
      <w:szCs w:val="16"/>
    </w:rPr>
  </w:style>
  <w:style w:type="paragraph" w:styleId="CommentText">
    <w:name w:val="annotation text"/>
    <w:basedOn w:val="Normal"/>
    <w:link w:val="CommentTextChar"/>
    <w:uiPriority w:val="99"/>
    <w:unhideWhenUsed/>
    <w:rsid w:val="00484DC5"/>
    <w:pPr>
      <w:spacing w:line="240" w:lineRule="auto"/>
    </w:pPr>
    <w:rPr>
      <w:szCs w:val="20"/>
    </w:rPr>
  </w:style>
  <w:style w:type="character" w:customStyle="1" w:styleId="CommentTextChar">
    <w:name w:val="Comment Text Char"/>
    <w:basedOn w:val="DefaultParagraphFont"/>
    <w:link w:val="CommentText"/>
    <w:uiPriority w:val="99"/>
    <w:rsid w:val="00484DC5"/>
    <w:rPr>
      <w:rFonts w:ascii="Arial" w:hAnsi="Arial"/>
      <w:color w:val="3F4548" w:themeColor="text1"/>
      <w:sz w:val="20"/>
      <w:szCs w:val="20"/>
    </w:rPr>
  </w:style>
  <w:style w:type="paragraph" w:styleId="CommentSubject">
    <w:name w:val="annotation subject"/>
    <w:basedOn w:val="CommentText"/>
    <w:next w:val="CommentText"/>
    <w:link w:val="CommentSubjectChar"/>
    <w:uiPriority w:val="99"/>
    <w:semiHidden/>
    <w:unhideWhenUsed/>
    <w:rsid w:val="00484DC5"/>
    <w:rPr>
      <w:b/>
      <w:bCs/>
    </w:rPr>
  </w:style>
  <w:style w:type="character" w:customStyle="1" w:styleId="CommentSubjectChar">
    <w:name w:val="Comment Subject Char"/>
    <w:basedOn w:val="CommentTextChar"/>
    <w:link w:val="CommentSubject"/>
    <w:uiPriority w:val="99"/>
    <w:semiHidden/>
    <w:rsid w:val="00484DC5"/>
    <w:rPr>
      <w:rFonts w:ascii="Arial" w:hAnsi="Arial"/>
      <w:b/>
      <w:bCs/>
      <w:color w:val="3F4548" w:themeColor="text1"/>
      <w:sz w:val="20"/>
      <w:szCs w:val="20"/>
    </w:rPr>
  </w:style>
  <w:style w:type="paragraph" w:styleId="Revision">
    <w:name w:val="Revision"/>
    <w:hidden/>
    <w:uiPriority w:val="99"/>
    <w:semiHidden/>
    <w:rsid w:val="002B3592"/>
    <w:pPr>
      <w:spacing w:after="0" w:line="240" w:lineRule="auto"/>
    </w:pPr>
    <w:rPr>
      <w:rFonts w:ascii="Arial" w:hAnsi="Arial"/>
      <w:color w:val="3F4548"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4937">
      <w:bodyDiv w:val="1"/>
      <w:marLeft w:val="0"/>
      <w:marRight w:val="0"/>
      <w:marTop w:val="0"/>
      <w:marBottom w:val="0"/>
      <w:divBdr>
        <w:top w:val="none" w:sz="0" w:space="0" w:color="auto"/>
        <w:left w:val="none" w:sz="0" w:space="0" w:color="auto"/>
        <w:bottom w:val="none" w:sz="0" w:space="0" w:color="auto"/>
        <w:right w:val="none" w:sz="0" w:space="0" w:color="auto"/>
      </w:divBdr>
    </w:div>
    <w:div w:id="718820444">
      <w:bodyDiv w:val="1"/>
      <w:marLeft w:val="0"/>
      <w:marRight w:val="0"/>
      <w:marTop w:val="0"/>
      <w:marBottom w:val="0"/>
      <w:divBdr>
        <w:top w:val="none" w:sz="0" w:space="0" w:color="auto"/>
        <w:left w:val="none" w:sz="0" w:space="0" w:color="auto"/>
        <w:bottom w:val="none" w:sz="0" w:space="0" w:color="auto"/>
        <w:right w:val="none" w:sz="0" w:space="0" w:color="auto"/>
      </w:divBdr>
    </w:div>
    <w:div w:id="1129543744">
      <w:bodyDiv w:val="1"/>
      <w:marLeft w:val="0"/>
      <w:marRight w:val="0"/>
      <w:marTop w:val="0"/>
      <w:marBottom w:val="0"/>
      <w:divBdr>
        <w:top w:val="none" w:sz="0" w:space="0" w:color="auto"/>
        <w:left w:val="none" w:sz="0" w:space="0" w:color="auto"/>
        <w:bottom w:val="none" w:sz="0" w:space="0" w:color="auto"/>
        <w:right w:val="none" w:sz="0" w:space="0" w:color="auto"/>
      </w:divBdr>
    </w:div>
    <w:div w:id="16389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olan.ward@actuaries.org.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ifoa generic 01">
      <a:dk1>
        <a:srgbClr val="3F4548"/>
      </a:dk1>
      <a:lt1>
        <a:sysClr val="window" lastClr="FFFFFF"/>
      </a:lt1>
      <a:dk2>
        <a:srgbClr val="002060"/>
      </a:dk2>
      <a:lt2>
        <a:srgbClr val="FFFFFF"/>
      </a:lt2>
      <a:accent1>
        <a:srgbClr val="D9AB16"/>
      </a:accent1>
      <a:accent2>
        <a:srgbClr val="113458"/>
      </a:accent2>
      <a:accent3>
        <a:srgbClr val="4096B8"/>
      </a:accent3>
      <a:accent4>
        <a:srgbClr val="8076CF"/>
      </a:accent4>
      <a:accent5>
        <a:srgbClr val="11B3A2"/>
      </a:accent5>
      <a:accent6>
        <a:srgbClr val="7CB3E1"/>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15857BABB41F43BFD453595E8BF29B" ma:contentTypeVersion="14" ma:contentTypeDescription="Create a new document." ma:contentTypeScope="" ma:versionID="ee6f931dd5d25dd196969af090daa183">
  <xsd:schema xmlns:xsd="http://www.w3.org/2001/XMLSchema" xmlns:xs="http://www.w3.org/2001/XMLSchema" xmlns:p="http://schemas.microsoft.com/office/2006/metadata/properties" xmlns:ns3="8ce46e1c-e67a-4919-8f22-e62e5743ae36" xmlns:ns4="e9d605bc-fe42-4470-a8ac-47f08384d032" targetNamespace="http://schemas.microsoft.com/office/2006/metadata/properties" ma:root="true" ma:fieldsID="2d545e22ba2ae524bd83feb1bbc57d6b" ns3:_="" ns4:_="">
    <xsd:import namespace="8ce46e1c-e67a-4919-8f22-e62e5743ae36"/>
    <xsd:import namespace="e9d605bc-fe42-4470-a8ac-47f08384d0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e46e1c-e67a-4919-8f22-e62e5743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605bc-fe42-4470-a8ac-47f08384d03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4406EDA-9DEF-4D02-A2E8-5948471E5820}">
  <ds:schemaRefs>
    <ds:schemaRef ds:uri="http://schemas.microsoft.com/sharepoint/v3/contenttype/forms"/>
  </ds:schemaRefs>
</ds:datastoreItem>
</file>

<file path=customXml/itemProps2.xml><?xml version="1.0" encoding="utf-8"?>
<ds:datastoreItem xmlns:ds="http://schemas.openxmlformats.org/officeDocument/2006/customXml" ds:itemID="{218F6227-E200-4987-A738-ADD2952B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e46e1c-e67a-4919-8f22-e62e5743ae36"/>
    <ds:schemaRef ds:uri="e9d605bc-fe42-4470-a8ac-47f08384d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86450-E936-4142-98C6-BBB1A40C9BB1}">
  <ds:schemaRefs>
    <ds:schemaRef ds:uri="http://schemas.openxmlformats.org/officeDocument/2006/bibliography"/>
  </ds:schemaRefs>
</ds:datastoreItem>
</file>

<file path=customXml/itemProps4.xml><?xml version="1.0" encoding="utf-8"?>
<ds:datastoreItem xmlns:ds="http://schemas.openxmlformats.org/officeDocument/2006/customXml" ds:itemID="{74EC364B-592E-4B1A-87EE-58196E0B967D}">
  <ds:schemaRefs>
    <ds:schemaRef ds:uri="http://purl.org/dc/terms/"/>
    <ds:schemaRef ds:uri="http://schemas.openxmlformats.org/package/2006/metadata/core-properties"/>
    <ds:schemaRef ds:uri="e9d605bc-fe42-4470-a8ac-47f08384d032"/>
    <ds:schemaRef ds:uri="http://schemas.microsoft.com/office/2006/documentManagement/types"/>
    <ds:schemaRef ds:uri="8ce46e1c-e67a-4919-8f22-e62e5743ae3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2304</Words>
  <Characters>13134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Caolan Ward</dc:creator>
  <cp:lastModifiedBy>Matthew Humphreys</cp:lastModifiedBy>
  <cp:revision>2</cp:revision>
  <cp:lastPrinted>2012-12-17T18:03:00Z</cp:lastPrinted>
  <dcterms:created xsi:type="dcterms:W3CDTF">2022-05-31T14:35:00Z</dcterms:created>
  <dcterms:modified xsi:type="dcterms:W3CDTF">2022-05-31T14:35:00Z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0x010100D115857BABB41F43BFD453595E8BF29B</vt:lpwstr>
  </property>
  <property fmtid="{D5CDD505-2E9C-101B-9397-08002B2CF9AE}" pid="3" name="_NewReviewCycle">
    <vt:lpwstr/>
  </property>
  <property fmtid="{D5CDD505-2E9C-101B-9397-08002B2CF9AE}" pid="4" name="MSIP_Label_38f1469a-2c2a-4aee-b92b-090d4c5468ff_Enabled">
    <vt:lpwstr>true</vt:lpwstr>
  </property>
  <property fmtid="{D5CDD505-2E9C-101B-9397-08002B2CF9AE}" pid="5" name="MSIP_Label_38f1469a-2c2a-4aee-b92b-090d4c5468ff_SetDate">
    <vt:lpwstr>2022-02-18T12:42:24Z</vt:lpwstr>
  </property>
  <property fmtid="{D5CDD505-2E9C-101B-9397-08002B2CF9AE}" pid="6" name="MSIP_Label_38f1469a-2c2a-4aee-b92b-090d4c5468ff_Method">
    <vt:lpwstr>Standard</vt:lpwstr>
  </property>
  <property fmtid="{D5CDD505-2E9C-101B-9397-08002B2CF9AE}" pid="7" name="MSIP_Label_38f1469a-2c2a-4aee-b92b-090d4c5468ff_Name">
    <vt:lpwstr>Confidential - Unmarked</vt:lpwstr>
  </property>
  <property fmtid="{D5CDD505-2E9C-101B-9397-08002B2CF9AE}" pid="8" name="MSIP_Label_38f1469a-2c2a-4aee-b92b-090d4c5468ff_SiteId">
    <vt:lpwstr>2a6e6092-73e4-4752-b1a5-477a17f5056d</vt:lpwstr>
  </property>
  <property fmtid="{D5CDD505-2E9C-101B-9397-08002B2CF9AE}" pid="9" name="MSIP_Label_38f1469a-2c2a-4aee-b92b-090d4c5468ff_ActionId">
    <vt:lpwstr>44a7693e-5829-4cfb-be40-b7ca2709ff9e</vt:lpwstr>
  </property>
  <property fmtid="{D5CDD505-2E9C-101B-9397-08002B2CF9AE}" pid="10" name="MSIP_Label_38f1469a-2c2a-4aee-b92b-090d4c5468ff_ContentBits">
    <vt:lpwstr>0</vt:lpwstr>
  </property>
</Properties>
</file>