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9BBB7" w14:textId="608C1767" w:rsidR="00A91718" w:rsidRPr="00A91718" w:rsidRDefault="00891AB5" w:rsidP="00191313">
      <w:pPr>
        <w:rPr>
          <w:rFonts w:ascii="Arial" w:eastAsia="Times New Roman" w:hAnsi="Arial" w:cs="Arial"/>
          <w:b/>
          <w:sz w:val="20"/>
          <w:szCs w:val="20"/>
        </w:rPr>
      </w:pPr>
      <w:r>
        <w:rPr>
          <w:noProof/>
        </w:rPr>
        <w:drawing>
          <wp:anchor distT="0" distB="0" distL="114300" distR="114300" simplePos="0" relativeHeight="251659264" behindDoc="0" locked="0" layoutInCell="1" allowOverlap="1" wp14:anchorId="796AA84D" wp14:editId="0BC782AB">
            <wp:simplePos x="0" y="0"/>
            <wp:positionH relativeFrom="page">
              <wp:posOffset>980440</wp:posOffset>
            </wp:positionH>
            <wp:positionV relativeFrom="paragraph">
              <wp:posOffset>-330200</wp:posOffset>
            </wp:positionV>
            <wp:extent cx="2368800" cy="964800"/>
            <wp:effectExtent l="0" t="0" r="0" b="698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OA_logo_L_RGB.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68800" cy="964800"/>
                    </a:xfrm>
                    <a:prstGeom prst="rect">
                      <a:avLst/>
                    </a:prstGeom>
                  </pic:spPr>
                </pic:pic>
              </a:graphicData>
            </a:graphic>
          </wp:anchor>
        </w:drawing>
      </w:r>
    </w:p>
    <w:p w14:paraId="35532283" w14:textId="77777777" w:rsidR="00A91718" w:rsidRDefault="00A91718" w:rsidP="00191313">
      <w:pPr>
        <w:rPr>
          <w:rFonts w:ascii="Arial" w:eastAsia="Times New Roman" w:hAnsi="Arial" w:cs="Arial"/>
          <w:b/>
          <w:sz w:val="20"/>
          <w:szCs w:val="20"/>
          <w:u w:val="single"/>
        </w:rPr>
      </w:pPr>
    </w:p>
    <w:p w14:paraId="7FEC94C9" w14:textId="77777777" w:rsidR="00891AB5" w:rsidRPr="00891AB5" w:rsidRDefault="00891AB5" w:rsidP="00191313">
      <w:pPr>
        <w:rPr>
          <w:rFonts w:ascii="Arial" w:eastAsia="Times New Roman" w:hAnsi="Arial" w:cs="Arial"/>
          <w:b/>
          <w:sz w:val="20"/>
          <w:szCs w:val="20"/>
        </w:rPr>
      </w:pPr>
    </w:p>
    <w:p w14:paraId="0F59C932" w14:textId="77777777" w:rsidR="00191313" w:rsidRPr="00891AB5" w:rsidRDefault="00191313" w:rsidP="00191313">
      <w:pPr>
        <w:rPr>
          <w:rFonts w:ascii="Arial" w:eastAsia="Times New Roman" w:hAnsi="Arial" w:cs="Arial"/>
          <w:b/>
          <w:sz w:val="20"/>
          <w:szCs w:val="20"/>
        </w:rPr>
      </w:pPr>
      <w:r w:rsidRPr="00891AB5">
        <w:rPr>
          <w:rFonts w:ascii="Arial" w:eastAsia="Times New Roman" w:hAnsi="Arial" w:cs="Arial"/>
          <w:b/>
          <w:sz w:val="20"/>
          <w:szCs w:val="20"/>
        </w:rPr>
        <w:t xml:space="preserve">NOTICE: ACTUARIAL CERTIFICATION OF BULK MONEY PURCHASE TRANSFERS </w:t>
      </w:r>
    </w:p>
    <w:p w14:paraId="028833B9" w14:textId="77777777" w:rsidR="00191313" w:rsidRPr="00891AB5" w:rsidRDefault="00191313" w:rsidP="00191313">
      <w:pPr>
        <w:rPr>
          <w:rFonts w:ascii="Arial" w:eastAsia="Times New Roman" w:hAnsi="Arial" w:cs="Arial"/>
          <w:b/>
          <w:sz w:val="20"/>
          <w:szCs w:val="20"/>
        </w:rPr>
      </w:pPr>
      <w:r w:rsidRPr="00891AB5">
        <w:rPr>
          <w:rFonts w:ascii="Arial" w:eastAsia="Times New Roman" w:hAnsi="Arial" w:cs="Arial"/>
          <w:b/>
          <w:sz w:val="20"/>
          <w:szCs w:val="20"/>
        </w:rPr>
        <w:t>For:</w:t>
      </w:r>
    </w:p>
    <w:p w14:paraId="3E34E84B" w14:textId="5F212DC9" w:rsidR="00191313" w:rsidRPr="00891AB5" w:rsidRDefault="00A63567" w:rsidP="00191313">
      <w:pPr>
        <w:numPr>
          <w:ilvl w:val="0"/>
          <w:numId w:val="1"/>
        </w:numPr>
        <w:contextualSpacing/>
        <w:rPr>
          <w:rFonts w:ascii="Arial" w:eastAsia="Times New Roman" w:hAnsi="Arial" w:cs="Arial"/>
          <w:sz w:val="20"/>
          <w:szCs w:val="20"/>
        </w:rPr>
      </w:pPr>
      <w:r w:rsidRPr="00891AB5">
        <w:rPr>
          <w:rFonts w:ascii="Arial" w:eastAsia="Times New Roman" w:hAnsi="Arial" w:cs="Arial"/>
          <w:sz w:val="20"/>
          <w:szCs w:val="20"/>
        </w:rPr>
        <w:t>Members</w:t>
      </w:r>
      <w:r w:rsidR="00191313" w:rsidRPr="00891AB5">
        <w:rPr>
          <w:rFonts w:ascii="Arial" w:eastAsia="Times New Roman" w:hAnsi="Arial" w:cs="Arial"/>
          <w:sz w:val="20"/>
          <w:szCs w:val="20"/>
        </w:rPr>
        <w:t xml:space="preserve">/scheme actuaries advising trustees of schemes that include money purchase benefits </w:t>
      </w:r>
    </w:p>
    <w:p w14:paraId="0EC065E9" w14:textId="77777777" w:rsidR="00191313" w:rsidRPr="00891AB5" w:rsidRDefault="00191313" w:rsidP="00191313">
      <w:pPr>
        <w:ind w:left="720"/>
        <w:contextualSpacing/>
        <w:rPr>
          <w:rFonts w:ascii="Arial" w:eastAsia="Times New Roman" w:hAnsi="Arial" w:cs="Arial"/>
          <w:sz w:val="20"/>
          <w:szCs w:val="20"/>
        </w:rPr>
      </w:pPr>
    </w:p>
    <w:p w14:paraId="06124BE7" w14:textId="4F0367CF" w:rsidR="00191313" w:rsidRPr="00891AB5" w:rsidRDefault="00A63567" w:rsidP="00191313">
      <w:pPr>
        <w:numPr>
          <w:ilvl w:val="0"/>
          <w:numId w:val="1"/>
        </w:numPr>
        <w:contextualSpacing/>
        <w:rPr>
          <w:rFonts w:ascii="Arial" w:eastAsia="Times New Roman" w:hAnsi="Arial" w:cs="Arial"/>
          <w:sz w:val="20"/>
          <w:szCs w:val="20"/>
        </w:rPr>
      </w:pPr>
      <w:r w:rsidRPr="00891AB5">
        <w:rPr>
          <w:rFonts w:ascii="Arial" w:eastAsia="Times New Roman" w:hAnsi="Arial" w:cs="Arial"/>
          <w:sz w:val="20"/>
          <w:szCs w:val="20"/>
        </w:rPr>
        <w:t xml:space="preserve">Members </w:t>
      </w:r>
      <w:r w:rsidR="00202684" w:rsidRPr="00891AB5">
        <w:rPr>
          <w:rFonts w:ascii="Arial" w:eastAsia="Times New Roman" w:hAnsi="Arial" w:cs="Arial"/>
          <w:sz w:val="20"/>
          <w:szCs w:val="20"/>
        </w:rPr>
        <w:t>providing</w:t>
      </w:r>
      <w:r w:rsidR="00191313" w:rsidRPr="00891AB5">
        <w:rPr>
          <w:rFonts w:ascii="Arial" w:eastAsia="Times New Roman" w:hAnsi="Arial" w:cs="Arial"/>
          <w:sz w:val="20"/>
          <w:szCs w:val="20"/>
        </w:rPr>
        <w:t xml:space="preserve"> advice and/or certification </w:t>
      </w:r>
      <w:r w:rsidR="002B5F64" w:rsidRPr="00891AB5">
        <w:rPr>
          <w:rFonts w:ascii="Arial" w:eastAsia="Times New Roman" w:hAnsi="Arial" w:cs="Arial"/>
          <w:sz w:val="20"/>
          <w:szCs w:val="20"/>
        </w:rPr>
        <w:t>relating to</w:t>
      </w:r>
      <w:r w:rsidR="00191313" w:rsidRPr="00891AB5">
        <w:rPr>
          <w:rFonts w:ascii="Arial" w:eastAsia="Times New Roman" w:hAnsi="Arial" w:cs="Arial"/>
          <w:sz w:val="20"/>
          <w:szCs w:val="20"/>
        </w:rPr>
        <w:t xml:space="preserve"> a bulk transfer exercise without member consent from one money purchase scheme/arrangement to another</w:t>
      </w:r>
    </w:p>
    <w:p w14:paraId="06F68F80" w14:textId="77777777" w:rsidR="00202684" w:rsidRPr="00191313" w:rsidRDefault="00202684" w:rsidP="00202684">
      <w:pPr>
        <w:contextualSpacing/>
        <w:rPr>
          <w:rFonts w:ascii="Arial" w:eastAsia="Times New Roman" w:hAnsi="Arial" w:cs="Arial"/>
          <w:b/>
          <w:sz w:val="20"/>
          <w:szCs w:val="20"/>
        </w:rPr>
      </w:pPr>
    </w:p>
    <w:p w14:paraId="3BEBC5EA" w14:textId="77777777" w:rsidR="00191313" w:rsidRPr="00891AB5" w:rsidRDefault="00191313" w:rsidP="00191313">
      <w:pPr>
        <w:rPr>
          <w:rFonts w:ascii="Arial" w:eastAsia="Times New Roman" w:hAnsi="Arial" w:cs="Arial"/>
          <w:sz w:val="20"/>
          <w:szCs w:val="20"/>
        </w:rPr>
      </w:pPr>
      <w:r w:rsidRPr="00891AB5">
        <w:rPr>
          <w:rFonts w:ascii="Arial" w:eastAsia="Times New Roman" w:hAnsi="Arial" w:cs="Arial"/>
          <w:b/>
          <w:sz w:val="20"/>
          <w:szCs w:val="20"/>
        </w:rPr>
        <w:t>Purpose:</w:t>
      </w:r>
    </w:p>
    <w:p w14:paraId="6DFE629D" w14:textId="4FD30BB0" w:rsidR="00886E40" w:rsidRPr="00891AB5" w:rsidRDefault="00191313" w:rsidP="00191313">
      <w:pPr>
        <w:numPr>
          <w:ilvl w:val="0"/>
          <w:numId w:val="2"/>
        </w:numPr>
        <w:contextualSpacing/>
        <w:rPr>
          <w:rFonts w:ascii="Arial" w:eastAsia="Times New Roman" w:hAnsi="Arial" w:cs="Arial"/>
          <w:sz w:val="20"/>
          <w:szCs w:val="20"/>
        </w:rPr>
      </w:pPr>
      <w:r w:rsidRPr="00891AB5">
        <w:rPr>
          <w:rFonts w:ascii="Arial" w:eastAsia="Times New Roman" w:hAnsi="Arial" w:cs="Arial"/>
          <w:sz w:val="20"/>
          <w:szCs w:val="20"/>
        </w:rPr>
        <w:t xml:space="preserve">To </w:t>
      </w:r>
      <w:r w:rsidR="002B5F64" w:rsidRPr="00891AB5">
        <w:rPr>
          <w:rFonts w:ascii="Arial" w:eastAsia="Times New Roman" w:hAnsi="Arial" w:cs="Arial"/>
          <w:sz w:val="20"/>
          <w:szCs w:val="20"/>
        </w:rPr>
        <w:t xml:space="preserve">highlight some </w:t>
      </w:r>
      <w:r w:rsidRPr="00891AB5">
        <w:rPr>
          <w:rFonts w:ascii="Arial" w:eastAsia="Times New Roman" w:hAnsi="Arial" w:cs="Arial"/>
          <w:sz w:val="20"/>
          <w:szCs w:val="20"/>
        </w:rPr>
        <w:t>issues that can arise when considering bulk transfers of mone</w:t>
      </w:r>
      <w:r w:rsidR="00886E40" w:rsidRPr="00891AB5">
        <w:rPr>
          <w:rFonts w:ascii="Arial" w:eastAsia="Times New Roman" w:hAnsi="Arial" w:cs="Arial"/>
          <w:sz w:val="20"/>
          <w:szCs w:val="20"/>
        </w:rPr>
        <w:t>y purchase benefits</w:t>
      </w:r>
    </w:p>
    <w:p w14:paraId="599AC683" w14:textId="77777777" w:rsidR="00886E40" w:rsidRPr="00891AB5" w:rsidRDefault="00886E40" w:rsidP="00886E40">
      <w:pPr>
        <w:ind w:left="720"/>
        <w:contextualSpacing/>
        <w:rPr>
          <w:rFonts w:ascii="Arial" w:eastAsia="Times New Roman" w:hAnsi="Arial" w:cs="Arial"/>
          <w:sz w:val="20"/>
          <w:szCs w:val="20"/>
        </w:rPr>
      </w:pPr>
    </w:p>
    <w:p w14:paraId="5F14867C" w14:textId="178B642E" w:rsidR="00191313" w:rsidRPr="00891AB5" w:rsidRDefault="00886E40" w:rsidP="00191313">
      <w:pPr>
        <w:numPr>
          <w:ilvl w:val="0"/>
          <w:numId w:val="2"/>
        </w:numPr>
        <w:contextualSpacing/>
        <w:rPr>
          <w:rFonts w:ascii="Arial" w:eastAsia="Times New Roman" w:hAnsi="Arial" w:cs="Arial"/>
          <w:sz w:val="20"/>
          <w:szCs w:val="20"/>
        </w:rPr>
      </w:pPr>
      <w:r w:rsidRPr="00891AB5">
        <w:rPr>
          <w:rFonts w:ascii="Arial" w:eastAsia="Times New Roman" w:hAnsi="Arial" w:cs="Arial"/>
          <w:sz w:val="20"/>
          <w:szCs w:val="20"/>
        </w:rPr>
        <w:t>T</w:t>
      </w:r>
      <w:r w:rsidR="00191313" w:rsidRPr="00891AB5">
        <w:rPr>
          <w:rFonts w:ascii="Arial" w:eastAsia="Times New Roman" w:hAnsi="Arial" w:cs="Arial"/>
          <w:sz w:val="20"/>
          <w:szCs w:val="20"/>
        </w:rPr>
        <w:t xml:space="preserve">o provide assistance </w:t>
      </w:r>
      <w:r w:rsidR="002B5F64" w:rsidRPr="00891AB5">
        <w:rPr>
          <w:rFonts w:ascii="Arial" w:eastAsia="Times New Roman" w:hAnsi="Arial" w:cs="Arial"/>
          <w:sz w:val="20"/>
          <w:szCs w:val="20"/>
        </w:rPr>
        <w:t xml:space="preserve">to Members </w:t>
      </w:r>
      <w:r w:rsidR="00A626C2" w:rsidRPr="00891AB5">
        <w:rPr>
          <w:rFonts w:ascii="Arial" w:eastAsia="Times New Roman" w:hAnsi="Arial" w:cs="Arial"/>
          <w:sz w:val="20"/>
          <w:szCs w:val="20"/>
        </w:rPr>
        <w:t xml:space="preserve">where legal </w:t>
      </w:r>
      <w:r w:rsidR="00191313" w:rsidRPr="00891AB5">
        <w:rPr>
          <w:rFonts w:ascii="Arial" w:eastAsia="Times New Roman" w:hAnsi="Arial" w:cs="Arial"/>
          <w:sz w:val="20"/>
          <w:szCs w:val="20"/>
        </w:rPr>
        <w:t xml:space="preserve">advice </w:t>
      </w:r>
      <w:r w:rsidR="00A626C2" w:rsidRPr="00891AB5">
        <w:rPr>
          <w:rFonts w:ascii="Arial" w:eastAsia="Times New Roman" w:hAnsi="Arial" w:cs="Arial"/>
          <w:sz w:val="20"/>
          <w:szCs w:val="20"/>
        </w:rPr>
        <w:t xml:space="preserve">is sought </w:t>
      </w:r>
      <w:r w:rsidR="00191313" w:rsidRPr="00891AB5">
        <w:rPr>
          <w:rFonts w:ascii="Arial" w:eastAsia="Times New Roman" w:hAnsi="Arial" w:cs="Arial"/>
          <w:sz w:val="20"/>
          <w:szCs w:val="20"/>
        </w:rPr>
        <w:t xml:space="preserve">on those issues </w:t>
      </w:r>
    </w:p>
    <w:p w14:paraId="31783324" w14:textId="77777777" w:rsidR="00191313" w:rsidRPr="00891AB5" w:rsidRDefault="00191313" w:rsidP="00191313">
      <w:pPr>
        <w:ind w:left="720"/>
        <w:contextualSpacing/>
        <w:rPr>
          <w:rFonts w:ascii="Arial" w:eastAsia="Times New Roman" w:hAnsi="Arial" w:cs="Arial"/>
          <w:sz w:val="20"/>
          <w:szCs w:val="20"/>
        </w:rPr>
      </w:pPr>
    </w:p>
    <w:p w14:paraId="6B4EBBB9" w14:textId="598F0716" w:rsidR="00191313" w:rsidRPr="00891AB5" w:rsidRDefault="00191313" w:rsidP="00191313">
      <w:pPr>
        <w:numPr>
          <w:ilvl w:val="0"/>
          <w:numId w:val="2"/>
        </w:numPr>
        <w:contextualSpacing/>
        <w:rPr>
          <w:rFonts w:ascii="Arial" w:eastAsia="Times New Roman" w:hAnsi="Arial" w:cs="Arial"/>
          <w:sz w:val="20"/>
          <w:szCs w:val="20"/>
        </w:rPr>
      </w:pPr>
      <w:r w:rsidRPr="00891AB5">
        <w:rPr>
          <w:rFonts w:ascii="Arial" w:eastAsia="Times New Roman" w:hAnsi="Arial" w:cs="Arial"/>
          <w:sz w:val="20"/>
          <w:szCs w:val="20"/>
        </w:rPr>
        <w:t xml:space="preserve">To provide an opportunity for </w:t>
      </w:r>
      <w:r w:rsidR="00A63567" w:rsidRPr="00891AB5">
        <w:rPr>
          <w:rFonts w:ascii="Arial" w:eastAsia="Times New Roman" w:hAnsi="Arial" w:cs="Arial"/>
          <w:sz w:val="20"/>
          <w:szCs w:val="20"/>
        </w:rPr>
        <w:t xml:space="preserve">Members </w:t>
      </w:r>
      <w:r w:rsidRPr="00891AB5">
        <w:rPr>
          <w:rFonts w:ascii="Arial" w:eastAsia="Times New Roman" w:hAnsi="Arial" w:cs="Arial"/>
          <w:sz w:val="20"/>
          <w:szCs w:val="20"/>
        </w:rPr>
        <w:t xml:space="preserve">to feedback on any areas in which </w:t>
      </w:r>
      <w:r w:rsidR="002B5F64" w:rsidRPr="00891AB5">
        <w:rPr>
          <w:rFonts w:ascii="Arial" w:eastAsia="Times New Roman" w:hAnsi="Arial" w:cs="Arial"/>
          <w:sz w:val="20"/>
          <w:szCs w:val="20"/>
        </w:rPr>
        <w:t xml:space="preserve">there are </w:t>
      </w:r>
      <w:r w:rsidRPr="00891AB5">
        <w:rPr>
          <w:rFonts w:ascii="Arial" w:eastAsia="Times New Roman" w:hAnsi="Arial" w:cs="Arial"/>
          <w:sz w:val="20"/>
          <w:szCs w:val="20"/>
        </w:rPr>
        <w:t xml:space="preserve">significantly different interpretations of the legislation and/or </w:t>
      </w:r>
      <w:r w:rsidR="002B5F64" w:rsidRPr="00891AB5">
        <w:rPr>
          <w:rFonts w:ascii="Arial" w:eastAsia="Times New Roman" w:hAnsi="Arial" w:cs="Arial"/>
          <w:sz w:val="20"/>
          <w:szCs w:val="20"/>
        </w:rPr>
        <w:t xml:space="preserve">draw the </w:t>
      </w:r>
      <w:proofErr w:type="spellStart"/>
      <w:r w:rsidR="002B5F64" w:rsidRPr="00891AB5">
        <w:rPr>
          <w:rFonts w:ascii="Arial" w:eastAsia="Times New Roman" w:hAnsi="Arial" w:cs="Arial"/>
          <w:sz w:val="20"/>
          <w:szCs w:val="20"/>
        </w:rPr>
        <w:t>IFoA’s</w:t>
      </w:r>
      <w:proofErr w:type="spellEnd"/>
      <w:r w:rsidR="002B5F64" w:rsidRPr="00891AB5">
        <w:rPr>
          <w:rFonts w:ascii="Arial" w:eastAsia="Times New Roman" w:hAnsi="Arial" w:cs="Arial"/>
          <w:sz w:val="20"/>
          <w:szCs w:val="20"/>
        </w:rPr>
        <w:t xml:space="preserve"> attention</w:t>
      </w:r>
      <w:r w:rsidRPr="00891AB5">
        <w:rPr>
          <w:rFonts w:ascii="Arial" w:eastAsia="Times New Roman" w:hAnsi="Arial" w:cs="Arial"/>
          <w:sz w:val="20"/>
          <w:szCs w:val="20"/>
        </w:rPr>
        <w:t xml:space="preserve"> </w:t>
      </w:r>
      <w:r w:rsidR="002B5F64" w:rsidRPr="00891AB5">
        <w:rPr>
          <w:rFonts w:ascii="Arial" w:eastAsia="Times New Roman" w:hAnsi="Arial" w:cs="Arial"/>
          <w:sz w:val="20"/>
          <w:szCs w:val="20"/>
        </w:rPr>
        <w:t xml:space="preserve">to </w:t>
      </w:r>
      <w:r w:rsidRPr="00891AB5">
        <w:rPr>
          <w:rFonts w:ascii="Arial" w:eastAsia="Times New Roman" w:hAnsi="Arial" w:cs="Arial"/>
          <w:sz w:val="20"/>
          <w:szCs w:val="20"/>
        </w:rPr>
        <w:t xml:space="preserve">any </w:t>
      </w:r>
      <w:r w:rsidR="004E4B19" w:rsidRPr="00891AB5">
        <w:rPr>
          <w:rFonts w:ascii="Arial" w:eastAsia="Times New Roman" w:hAnsi="Arial" w:cs="Arial"/>
          <w:sz w:val="20"/>
          <w:szCs w:val="20"/>
        </w:rPr>
        <w:t xml:space="preserve">other </w:t>
      </w:r>
      <w:r w:rsidRPr="00891AB5">
        <w:rPr>
          <w:rFonts w:ascii="Arial" w:eastAsia="Times New Roman" w:hAnsi="Arial" w:cs="Arial"/>
          <w:sz w:val="20"/>
          <w:szCs w:val="20"/>
        </w:rPr>
        <w:t>issues which are arising</w:t>
      </w:r>
      <w:r w:rsidR="002B5F64" w:rsidRPr="00891AB5">
        <w:rPr>
          <w:rFonts w:ascii="Arial" w:eastAsia="Times New Roman" w:hAnsi="Arial" w:cs="Arial"/>
          <w:sz w:val="20"/>
          <w:szCs w:val="20"/>
        </w:rPr>
        <w:t xml:space="preserve"> in practice and which it may wish to address</w:t>
      </w:r>
      <w:r w:rsidRPr="00891AB5">
        <w:rPr>
          <w:rFonts w:ascii="Arial" w:eastAsia="Times New Roman" w:hAnsi="Arial" w:cs="Arial"/>
          <w:sz w:val="20"/>
          <w:szCs w:val="20"/>
        </w:rPr>
        <w:t xml:space="preserve">  </w:t>
      </w:r>
    </w:p>
    <w:p w14:paraId="4684ABA2" w14:textId="77777777" w:rsidR="00202684" w:rsidRPr="00191313" w:rsidRDefault="00202684" w:rsidP="00202684">
      <w:pPr>
        <w:contextualSpacing/>
        <w:rPr>
          <w:rFonts w:ascii="Arial" w:eastAsia="Times New Roman" w:hAnsi="Arial" w:cs="Arial"/>
          <w:b/>
          <w:sz w:val="20"/>
          <w:szCs w:val="20"/>
        </w:rPr>
      </w:pPr>
    </w:p>
    <w:p w14:paraId="6AB93067" w14:textId="77777777" w:rsidR="00191313" w:rsidRPr="00191313" w:rsidRDefault="00191313" w:rsidP="00191313">
      <w:pPr>
        <w:rPr>
          <w:rFonts w:ascii="Arial" w:eastAsia="Times New Roman" w:hAnsi="Arial" w:cs="Arial"/>
          <w:b/>
          <w:sz w:val="20"/>
          <w:szCs w:val="20"/>
        </w:rPr>
      </w:pPr>
      <w:r w:rsidRPr="00191313">
        <w:rPr>
          <w:rFonts w:ascii="Arial" w:eastAsia="Times New Roman" w:hAnsi="Arial" w:cs="Arial"/>
          <w:b/>
          <w:sz w:val="20"/>
          <w:szCs w:val="20"/>
        </w:rPr>
        <w:t>Background</w:t>
      </w:r>
    </w:p>
    <w:p w14:paraId="5D82D55B" w14:textId="77777777" w:rsidR="00191313" w:rsidRPr="00191313" w:rsidRDefault="00191313" w:rsidP="00191313">
      <w:pPr>
        <w:numPr>
          <w:ilvl w:val="0"/>
          <w:numId w:val="3"/>
        </w:numPr>
        <w:ind w:hanging="720"/>
        <w:contextualSpacing/>
        <w:rPr>
          <w:rFonts w:ascii="Arial" w:eastAsia="Times New Roman" w:hAnsi="Arial" w:cs="Arial"/>
          <w:sz w:val="20"/>
          <w:szCs w:val="20"/>
        </w:rPr>
      </w:pPr>
      <w:r w:rsidRPr="00191313">
        <w:rPr>
          <w:rFonts w:ascii="Arial" w:eastAsia="Times New Roman" w:hAnsi="Arial" w:cs="Arial"/>
          <w:sz w:val="20"/>
          <w:szCs w:val="20"/>
        </w:rPr>
        <w:t>The Pension Schemes Act 1993 and the Occupational Pension Schemes (Preservation of Benefit) Regulations 1991 (the ‘Preservation regulations’) set out various ways for occupational pension schemes to transfer accrued rights to another occupational pension scheme.</w:t>
      </w:r>
    </w:p>
    <w:p w14:paraId="7F3FDA26" w14:textId="77777777" w:rsidR="00191313" w:rsidRPr="00191313" w:rsidRDefault="00191313" w:rsidP="00191313">
      <w:pPr>
        <w:ind w:left="720"/>
        <w:contextualSpacing/>
        <w:rPr>
          <w:rFonts w:ascii="Arial" w:eastAsia="Times New Roman" w:hAnsi="Arial" w:cs="Arial"/>
          <w:sz w:val="20"/>
          <w:szCs w:val="20"/>
        </w:rPr>
      </w:pPr>
    </w:p>
    <w:p w14:paraId="4FA0D8B1" w14:textId="77777777" w:rsidR="00191313" w:rsidRPr="00191313" w:rsidRDefault="00191313" w:rsidP="00191313">
      <w:pPr>
        <w:numPr>
          <w:ilvl w:val="0"/>
          <w:numId w:val="3"/>
        </w:numPr>
        <w:ind w:hanging="720"/>
        <w:contextualSpacing/>
        <w:rPr>
          <w:rFonts w:ascii="Arial" w:eastAsia="Times New Roman" w:hAnsi="Arial" w:cs="Arial"/>
          <w:sz w:val="20"/>
          <w:szCs w:val="20"/>
        </w:rPr>
      </w:pPr>
      <w:r w:rsidRPr="00191313">
        <w:rPr>
          <w:rFonts w:ascii="Arial" w:eastAsia="Times New Roman" w:hAnsi="Arial" w:cs="Arial"/>
          <w:sz w:val="20"/>
          <w:szCs w:val="20"/>
        </w:rPr>
        <w:t>One way is the ‘no-consent’ route, for which one of the conditions is that the trustees receive a statutory certificate from a 'relevant actuary' that the 'transfer credits to be acquired for each member ... are, broadly, no less favourable than the rights to be transferred’.</w:t>
      </w:r>
    </w:p>
    <w:p w14:paraId="68A5E5ED" w14:textId="77777777" w:rsidR="00191313" w:rsidRPr="00191313" w:rsidRDefault="00191313" w:rsidP="00191313">
      <w:pPr>
        <w:ind w:left="720"/>
        <w:contextualSpacing/>
        <w:rPr>
          <w:rFonts w:ascii="Arial" w:eastAsia="Times New Roman" w:hAnsi="Arial" w:cs="Arial"/>
          <w:sz w:val="20"/>
          <w:szCs w:val="20"/>
        </w:rPr>
      </w:pPr>
    </w:p>
    <w:p w14:paraId="3F7296F4" w14:textId="4A11D155" w:rsidR="00202684" w:rsidRPr="00202684" w:rsidRDefault="00191313" w:rsidP="00202684">
      <w:pPr>
        <w:numPr>
          <w:ilvl w:val="0"/>
          <w:numId w:val="3"/>
        </w:numPr>
        <w:ind w:hanging="720"/>
        <w:contextualSpacing/>
        <w:rPr>
          <w:rFonts w:ascii="Arial" w:eastAsia="Times New Roman" w:hAnsi="Arial" w:cs="Arial"/>
          <w:sz w:val="20"/>
          <w:szCs w:val="20"/>
        </w:rPr>
      </w:pPr>
      <w:r w:rsidRPr="00191313">
        <w:rPr>
          <w:rFonts w:ascii="Arial" w:eastAsia="Times New Roman" w:hAnsi="Arial" w:cs="Arial"/>
          <w:sz w:val="20"/>
          <w:szCs w:val="20"/>
        </w:rPr>
        <w:t xml:space="preserve">The IFoA is aware that this statutory certification is something which has given rise to some issues for </w:t>
      </w:r>
      <w:r w:rsidR="008E3899">
        <w:rPr>
          <w:rFonts w:ascii="Arial" w:eastAsia="Times New Roman" w:hAnsi="Arial" w:cs="Arial"/>
          <w:sz w:val="20"/>
          <w:szCs w:val="20"/>
        </w:rPr>
        <w:t xml:space="preserve">Members </w:t>
      </w:r>
      <w:r w:rsidRPr="00191313">
        <w:rPr>
          <w:rFonts w:ascii="Arial" w:eastAsia="Times New Roman" w:hAnsi="Arial" w:cs="Arial"/>
          <w:sz w:val="20"/>
          <w:szCs w:val="20"/>
        </w:rPr>
        <w:t xml:space="preserve">involved in the process and that a number of queries have been received which raise similar questions. This note is intended both to flag up those issues that may arise and to assist </w:t>
      </w:r>
      <w:r w:rsidR="008E3899">
        <w:rPr>
          <w:rFonts w:ascii="Arial" w:eastAsia="Times New Roman" w:hAnsi="Arial" w:cs="Arial"/>
          <w:sz w:val="20"/>
          <w:szCs w:val="20"/>
        </w:rPr>
        <w:t>Members</w:t>
      </w:r>
      <w:r w:rsidR="008E3899" w:rsidRPr="00191313">
        <w:rPr>
          <w:rFonts w:ascii="Arial" w:eastAsia="Times New Roman" w:hAnsi="Arial" w:cs="Arial"/>
          <w:sz w:val="20"/>
          <w:szCs w:val="20"/>
        </w:rPr>
        <w:t xml:space="preserve"> </w:t>
      </w:r>
      <w:r w:rsidRPr="00191313">
        <w:rPr>
          <w:rFonts w:ascii="Arial" w:eastAsia="Times New Roman" w:hAnsi="Arial" w:cs="Arial"/>
          <w:sz w:val="20"/>
          <w:szCs w:val="20"/>
        </w:rPr>
        <w:t>with getting appropriate advice and assistance where they encounter them.</w:t>
      </w:r>
    </w:p>
    <w:p w14:paraId="2A15F106" w14:textId="77777777" w:rsidR="00202684" w:rsidRPr="00191313" w:rsidRDefault="00202684" w:rsidP="00202684">
      <w:pPr>
        <w:ind w:left="720"/>
        <w:contextualSpacing/>
        <w:rPr>
          <w:rFonts w:ascii="Arial" w:eastAsia="Times New Roman" w:hAnsi="Arial" w:cs="Arial"/>
          <w:sz w:val="20"/>
          <w:szCs w:val="20"/>
        </w:rPr>
      </w:pPr>
    </w:p>
    <w:p w14:paraId="03CB0BFD" w14:textId="2898776E" w:rsidR="00191313" w:rsidRPr="00EC1727" w:rsidRDefault="00EC1727" w:rsidP="00EC1727">
      <w:pPr>
        <w:rPr>
          <w:rFonts w:ascii="Arial" w:eastAsia="Times New Roman" w:hAnsi="Arial" w:cs="Arial"/>
          <w:b/>
          <w:sz w:val="20"/>
          <w:szCs w:val="20"/>
        </w:rPr>
      </w:pPr>
      <w:r>
        <w:rPr>
          <w:rFonts w:ascii="Arial" w:eastAsia="Times New Roman" w:hAnsi="Arial" w:cs="Arial"/>
          <w:b/>
          <w:sz w:val="20"/>
          <w:szCs w:val="20"/>
        </w:rPr>
        <w:t>The issue</w:t>
      </w:r>
    </w:p>
    <w:p w14:paraId="1F97951F" w14:textId="348A97E4" w:rsidR="00191313" w:rsidRPr="00191313" w:rsidRDefault="00886E40" w:rsidP="00191313">
      <w:pPr>
        <w:numPr>
          <w:ilvl w:val="0"/>
          <w:numId w:val="3"/>
        </w:numPr>
        <w:ind w:hanging="720"/>
        <w:contextualSpacing/>
        <w:rPr>
          <w:rFonts w:ascii="Arial" w:eastAsia="Times New Roman" w:hAnsi="Arial" w:cs="Arial"/>
          <w:sz w:val="20"/>
          <w:szCs w:val="20"/>
        </w:rPr>
      </w:pPr>
      <w:r>
        <w:rPr>
          <w:rFonts w:ascii="Arial" w:eastAsia="Times New Roman" w:hAnsi="Arial" w:cs="Arial"/>
          <w:sz w:val="20"/>
          <w:szCs w:val="20"/>
        </w:rPr>
        <w:t>In applying the</w:t>
      </w:r>
      <w:r w:rsidR="00A626C2">
        <w:rPr>
          <w:rFonts w:ascii="Arial" w:eastAsia="Times New Roman" w:hAnsi="Arial" w:cs="Arial"/>
          <w:sz w:val="20"/>
          <w:szCs w:val="20"/>
        </w:rPr>
        <w:t xml:space="preserve"> legislation </w:t>
      </w:r>
      <w:r>
        <w:rPr>
          <w:rFonts w:ascii="Arial" w:eastAsia="Times New Roman" w:hAnsi="Arial" w:cs="Arial"/>
          <w:sz w:val="20"/>
          <w:szCs w:val="20"/>
        </w:rPr>
        <w:t>referred to</w:t>
      </w:r>
      <w:r w:rsidR="00A626C2">
        <w:rPr>
          <w:rFonts w:ascii="Arial" w:eastAsia="Times New Roman" w:hAnsi="Arial" w:cs="Arial"/>
          <w:sz w:val="20"/>
          <w:szCs w:val="20"/>
        </w:rPr>
        <w:t xml:space="preserve"> above, </w:t>
      </w:r>
      <w:r w:rsidR="00A63567">
        <w:rPr>
          <w:rFonts w:ascii="Arial" w:eastAsia="Times New Roman" w:hAnsi="Arial" w:cs="Arial"/>
          <w:sz w:val="20"/>
          <w:szCs w:val="20"/>
        </w:rPr>
        <w:t>Members</w:t>
      </w:r>
      <w:r w:rsidR="00191313" w:rsidRPr="00191313">
        <w:rPr>
          <w:rFonts w:ascii="Arial" w:eastAsia="Times New Roman" w:hAnsi="Arial" w:cs="Arial"/>
          <w:sz w:val="20"/>
          <w:szCs w:val="20"/>
        </w:rPr>
        <w:t xml:space="preserve"> are required to interpret the terms ‘accrued rights’, ‘broadly, no less favourable’ and ‘discretionary benefits or increases in benefits’ within a money purchase context. </w:t>
      </w:r>
    </w:p>
    <w:p w14:paraId="1540802F" w14:textId="77777777" w:rsidR="00191313" w:rsidRPr="00191313" w:rsidRDefault="00191313" w:rsidP="00191313">
      <w:pPr>
        <w:ind w:left="720"/>
        <w:contextualSpacing/>
        <w:rPr>
          <w:rFonts w:ascii="Arial" w:eastAsia="Times New Roman" w:hAnsi="Arial" w:cs="Arial"/>
          <w:sz w:val="20"/>
          <w:szCs w:val="20"/>
        </w:rPr>
      </w:pPr>
    </w:p>
    <w:p w14:paraId="66824E35" w14:textId="496FB758" w:rsidR="00191313" w:rsidRPr="00191313" w:rsidRDefault="00191313" w:rsidP="00191313">
      <w:pPr>
        <w:numPr>
          <w:ilvl w:val="0"/>
          <w:numId w:val="3"/>
        </w:numPr>
        <w:ind w:hanging="720"/>
        <w:contextualSpacing/>
        <w:rPr>
          <w:rFonts w:ascii="Arial" w:eastAsia="Times New Roman" w:hAnsi="Arial" w:cs="Arial"/>
          <w:sz w:val="20"/>
          <w:szCs w:val="20"/>
        </w:rPr>
      </w:pPr>
      <w:r w:rsidRPr="00191313">
        <w:rPr>
          <w:rFonts w:ascii="Arial" w:eastAsia="Times New Roman" w:hAnsi="Arial" w:cs="Arial"/>
          <w:sz w:val="20"/>
          <w:szCs w:val="20"/>
        </w:rPr>
        <w:t xml:space="preserve">While this </w:t>
      </w:r>
      <w:r w:rsidR="002B5F64">
        <w:rPr>
          <w:rFonts w:ascii="Arial" w:eastAsia="Times New Roman" w:hAnsi="Arial" w:cs="Arial"/>
          <w:sz w:val="20"/>
          <w:szCs w:val="20"/>
        </w:rPr>
        <w:t xml:space="preserve">is </w:t>
      </w:r>
      <w:r w:rsidRPr="00191313">
        <w:rPr>
          <w:rFonts w:ascii="Arial" w:eastAsia="Times New Roman" w:hAnsi="Arial" w:cs="Arial"/>
          <w:sz w:val="20"/>
          <w:szCs w:val="20"/>
        </w:rPr>
        <w:t>an issue of legal interpretation,</w:t>
      </w:r>
      <w:r w:rsidR="002B5F64">
        <w:rPr>
          <w:rFonts w:ascii="Arial" w:eastAsia="Times New Roman" w:hAnsi="Arial" w:cs="Arial"/>
          <w:sz w:val="20"/>
          <w:szCs w:val="20"/>
        </w:rPr>
        <w:t xml:space="preserve"> rather than a technical actuarial matter,</w:t>
      </w:r>
      <w:r w:rsidRPr="00191313">
        <w:rPr>
          <w:rFonts w:ascii="Arial" w:eastAsia="Times New Roman" w:hAnsi="Arial" w:cs="Arial"/>
          <w:sz w:val="20"/>
          <w:szCs w:val="20"/>
        </w:rPr>
        <w:t xml:space="preserve"> </w:t>
      </w:r>
      <w:r w:rsidR="00A63567">
        <w:rPr>
          <w:rFonts w:ascii="Arial" w:eastAsia="Times New Roman" w:hAnsi="Arial" w:cs="Arial"/>
          <w:sz w:val="20"/>
          <w:szCs w:val="20"/>
        </w:rPr>
        <w:t>Members</w:t>
      </w:r>
      <w:r w:rsidR="00A63567" w:rsidRPr="00191313">
        <w:rPr>
          <w:rFonts w:ascii="Arial" w:eastAsia="Times New Roman" w:hAnsi="Arial" w:cs="Arial"/>
          <w:sz w:val="20"/>
          <w:szCs w:val="20"/>
        </w:rPr>
        <w:t xml:space="preserve"> </w:t>
      </w:r>
      <w:r w:rsidRPr="00191313">
        <w:rPr>
          <w:rFonts w:ascii="Arial" w:eastAsia="Times New Roman" w:hAnsi="Arial" w:cs="Arial"/>
          <w:sz w:val="20"/>
          <w:szCs w:val="20"/>
        </w:rPr>
        <w:t xml:space="preserve">are being expected to interpret the terminology in a reasonable, pragmatic and practical way, while at the same time being subject to their professional responsibilities including the Actuaries’ Code and the TASs (in particular the Transformations TAS). In this context, some </w:t>
      </w:r>
      <w:r w:rsidR="00A63567">
        <w:rPr>
          <w:rFonts w:ascii="Arial" w:eastAsia="Times New Roman" w:hAnsi="Arial" w:cs="Arial"/>
          <w:sz w:val="20"/>
          <w:szCs w:val="20"/>
        </w:rPr>
        <w:lastRenderedPageBreak/>
        <w:t>Members</w:t>
      </w:r>
      <w:r w:rsidR="00A63567" w:rsidRPr="00191313">
        <w:rPr>
          <w:rFonts w:ascii="Arial" w:eastAsia="Times New Roman" w:hAnsi="Arial" w:cs="Arial"/>
          <w:sz w:val="20"/>
          <w:szCs w:val="20"/>
        </w:rPr>
        <w:t xml:space="preserve"> </w:t>
      </w:r>
      <w:r w:rsidRPr="00191313">
        <w:rPr>
          <w:rFonts w:ascii="Arial" w:eastAsia="Times New Roman" w:hAnsi="Arial" w:cs="Arial"/>
          <w:sz w:val="20"/>
          <w:szCs w:val="20"/>
        </w:rPr>
        <w:t>have reported that the certification requirements for bulk no-consent transfers of money purchase benefits are posing difficulty.</w:t>
      </w:r>
    </w:p>
    <w:p w14:paraId="2FFF3DDE" w14:textId="77777777" w:rsidR="00191313" w:rsidRPr="00191313" w:rsidRDefault="00191313" w:rsidP="00191313">
      <w:pPr>
        <w:ind w:left="720"/>
        <w:contextualSpacing/>
        <w:rPr>
          <w:rFonts w:ascii="Arial" w:eastAsia="Times New Roman" w:hAnsi="Arial" w:cs="Arial"/>
          <w:sz w:val="20"/>
          <w:szCs w:val="20"/>
        </w:rPr>
      </w:pPr>
    </w:p>
    <w:p w14:paraId="6DF535BA" w14:textId="7D28345E" w:rsidR="00191313" w:rsidRPr="00191313" w:rsidRDefault="00191313" w:rsidP="00191313">
      <w:pPr>
        <w:numPr>
          <w:ilvl w:val="0"/>
          <w:numId w:val="3"/>
        </w:numPr>
        <w:ind w:hanging="720"/>
        <w:contextualSpacing/>
        <w:rPr>
          <w:rFonts w:ascii="Arial" w:eastAsia="Times New Roman" w:hAnsi="Arial" w:cs="Arial"/>
          <w:sz w:val="20"/>
          <w:szCs w:val="20"/>
        </w:rPr>
      </w:pPr>
      <w:r w:rsidRPr="00191313">
        <w:rPr>
          <w:rFonts w:ascii="Arial" w:eastAsia="Times New Roman" w:hAnsi="Arial" w:cs="Arial"/>
          <w:sz w:val="20"/>
          <w:szCs w:val="20"/>
        </w:rPr>
        <w:t xml:space="preserve">Where </w:t>
      </w:r>
      <w:r w:rsidR="00A63567">
        <w:rPr>
          <w:rFonts w:ascii="Arial" w:eastAsia="Times New Roman" w:hAnsi="Arial" w:cs="Arial"/>
          <w:sz w:val="20"/>
          <w:szCs w:val="20"/>
        </w:rPr>
        <w:t>Members</w:t>
      </w:r>
      <w:r w:rsidR="00A63567" w:rsidRPr="00191313">
        <w:rPr>
          <w:rFonts w:ascii="Arial" w:eastAsia="Times New Roman" w:hAnsi="Arial" w:cs="Arial"/>
          <w:sz w:val="20"/>
          <w:szCs w:val="20"/>
        </w:rPr>
        <w:t xml:space="preserve"> </w:t>
      </w:r>
      <w:r w:rsidRPr="00191313">
        <w:rPr>
          <w:rFonts w:ascii="Arial" w:eastAsia="Times New Roman" w:hAnsi="Arial" w:cs="Arial"/>
          <w:sz w:val="20"/>
          <w:szCs w:val="20"/>
        </w:rPr>
        <w:t xml:space="preserve">are in doubt as to the appropriate interpretation then </w:t>
      </w:r>
      <w:r w:rsidR="00AD4273">
        <w:rPr>
          <w:rFonts w:ascii="Arial" w:eastAsia="Times New Roman" w:hAnsi="Arial" w:cs="Arial"/>
          <w:sz w:val="20"/>
          <w:szCs w:val="20"/>
        </w:rPr>
        <w:t>the IFoA</w:t>
      </w:r>
      <w:r w:rsidRPr="00191313">
        <w:rPr>
          <w:rFonts w:ascii="Arial" w:eastAsia="Times New Roman" w:hAnsi="Arial" w:cs="Arial"/>
          <w:sz w:val="20"/>
          <w:szCs w:val="20"/>
        </w:rPr>
        <w:t xml:space="preserve"> recommend</w:t>
      </w:r>
      <w:r w:rsidR="00AD4273">
        <w:rPr>
          <w:rFonts w:ascii="Arial" w:eastAsia="Times New Roman" w:hAnsi="Arial" w:cs="Arial"/>
          <w:sz w:val="20"/>
          <w:szCs w:val="20"/>
        </w:rPr>
        <w:t>s</w:t>
      </w:r>
      <w:r w:rsidRPr="00191313">
        <w:rPr>
          <w:rFonts w:ascii="Arial" w:eastAsia="Times New Roman" w:hAnsi="Arial" w:cs="Arial"/>
          <w:sz w:val="20"/>
          <w:szCs w:val="20"/>
        </w:rPr>
        <w:t xml:space="preserve"> that they seek independent legal advice. The issues and questions below are designed to assist with obtaining that advice and may be </w:t>
      </w:r>
      <w:r w:rsidR="002B5F64">
        <w:rPr>
          <w:rFonts w:ascii="Arial" w:eastAsia="Times New Roman" w:hAnsi="Arial" w:cs="Arial"/>
          <w:sz w:val="20"/>
          <w:szCs w:val="20"/>
        </w:rPr>
        <w:t>suitable for raising with</w:t>
      </w:r>
      <w:r w:rsidRPr="00191313">
        <w:rPr>
          <w:rFonts w:ascii="Arial" w:eastAsia="Times New Roman" w:hAnsi="Arial" w:cs="Arial"/>
          <w:sz w:val="20"/>
          <w:szCs w:val="20"/>
        </w:rPr>
        <w:t xml:space="preserve"> a legal adviser (be it the trustees’ legal adviser or otherwise).</w:t>
      </w:r>
    </w:p>
    <w:p w14:paraId="5634E8EE" w14:textId="77777777" w:rsidR="00202684" w:rsidRPr="00191313" w:rsidRDefault="00202684" w:rsidP="00202684">
      <w:pPr>
        <w:ind w:left="720"/>
        <w:contextualSpacing/>
        <w:rPr>
          <w:rFonts w:ascii="Arial" w:eastAsia="Times New Roman" w:hAnsi="Arial" w:cs="Arial"/>
          <w:sz w:val="20"/>
          <w:szCs w:val="20"/>
        </w:rPr>
      </w:pPr>
    </w:p>
    <w:p w14:paraId="46D8DE22" w14:textId="7E387577" w:rsidR="00191313" w:rsidRPr="00191313" w:rsidRDefault="00191313" w:rsidP="00191313">
      <w:pPr>
        <w:rPr>
          <w:rFonts w:ascii="Arial" w:eastAsia="Times New Roman" w:hAnsi="Arial" w:cs="Arial"/>
          <w:b/>
          <w:sz w:val="20"/>
          <w:szCs w:val="20"/>
        </w:rPr>
      </w:pPr>
      <w:r w:rsidRPr="00191313">
        <w:rPr>
          <w:rFonts w:ascii="Arial" w:eastAsia="Times New Roman" w:hAnsi="Arial" w:cs="Arial"/>
          <w:b/>
          <w:sz w:val="20"/>
          <w:szCs w:val="20"/>
        </w:rPr>
        <w:t xml:space="preserve">Specific issues that </w:t>
      </w:r>
      <w:r w:rsidR="00A63567">
        <w:rPr>
          <w:rFonts w:ascii="Arial" w:eastAsia="Times New Roman" w:hAnsi="Arial" w:cs="Arial"/>
          <w:b/>
          <w:sz w:val="20"/>
          <w:szCs w:val="20"/>
        </w:rPr>
        <w:t>a Member</w:t>
      </w:r>
      <w:r w:rsidR="001B23D5">
        <w:rPr>
          <w:rFonts w:ascii="Arial" w:eastAsia="Times New Roman" w:hAnsi="Arial" w:cs="Arial"/>
          <w:b/>
          <w:sz w:val="20"/>
          <w:szCs w:val="20"/>
        </w:rPr>
        <w:t xml:space="preserve"> </w:t>
      </w:r>
      <w:r w:rsidRPr="00191313">
        <w:rPr>
          <w:rFonts w:ascii="Arial" w:eastAsia="Times New Roman" w:hAnsi="Arial" w:cs="Arial"/>
          <w:b/>
          <w:sz w:val="20"/>
          <w:szCs w:val="20"/>
        </w:rPr>
        <w:t>should consider (and about which they may wish to seek advice)</w:t>
      </w:r>
    </w:p>
    <w:p w14:paraId="08CE98DE" w14:textId="77777777" w:rsidR="00191313" w:rsidRPr="00191313" w:rsidRDefault="00191313" w:rsidP="00191313">
      <w:pPr>
        <w:numPr>
          <w:ilvl w:val="0"/>
          <w:numId w:val="3"/>
        </w:numPr>
        <w:ind w:hanging="720"/>
        <w:contextualSpacing/>
        <w:rPr>
          <w:rFonts w:ascii="Arial" w:eastAsia="Times New Roman" w:hAnsi="Arial" w:cs="Arial"/>
          <w:sz w:val="20"/>
          <w:szCs w:val="20"/>
        </w:rPr>
      </w:pPr>
      <w:r w:rsidRPr="00191313">
        <w:rPr>
          <w:rFonts w:ascii="Arial" w:eastAsia="Times New Roman" w:hAnsi="Arial" w:cs="Arial"/>
          <w:sz w:val="20"/>
          <w:szCs w:val="20"/>
        </w:rPr>
        <w:t>What constitutes “accrued rights to be transferred” under the scheme?</w:t>
      </w:r>
    </w:p>
    <w:p w14:paraId="78CB404E" w14:textId="77777777" w:rsidR="00191313" w:rsidRPr="00191313" w:rsidRDefault="00191313" w:rsidP="00191313">
      <w:pPr>
        <w:ind w:left="720"/>
        <w:contextualSpacing/>
        <w:rPr>
          <w:rFonts w:ascii="Arial" w:eastAsia="Times New Roman" w:hAnsi="Arial" w:cs="Arial"/>
          <w:sz w:val="20"/>
          <w:szCs w:val="20"/>
        </w:rPr>
      </w:pPr>
    </w:p>
    <w:p w14:paraId="286EF15D" w14:textId="79DFD108" w:rsidR="00191313" w:rsidRPr="00191313" w:rsidRDefault="00191313" w:rsidP="00122CFA">
      <w:pPr>
        <w:ind w:left="720"/>
        <w:contextualSpacing/>
        <w:rPr>
          <w:rFonts w:ascii="Arial" w:eastAsia="Times New Roman" w:hAnsi="Arial" w:cs="Arial"/>
          <w:sz w:val="20"/>
          <w:szCs w:val="20"/>
        </w:rPr>
      </w:pPr>
      <w:r w:rsidRPr="00191313">
        <w:rPr>
          <w:rFonts w:ascii="Arial" w:eastAsia="Times New Roman" w:hAnsi="Arial" w:cs="Arial"/>
          <w:sz w:val="20"/>
          <w:szCs w:val="20"/>
        </w:rPr>
        <w:t xml:space="preserve">The </w:t>
      </w:r>
      <w:r w:rsidR="00A63567">
        <w:rPr>
          <w:rFonts w:ascii="Arial" w:eastAsia="Times New Roman" w:hAnsi="Arial" w:cs="Arial"/>
          <w:sz w:val="20"/>
          <w:szCs w:val="20"/>
        </w:rPr>
        <w:t>Member</w:t>
      </w:r>
      <w:r w:rsidR="00A63567" w:rsidRPr="00191313">
        <w:rPr>
          <w:rFonts w:ascii="Arial" w:eastAsia="Times New Roman" w:hAnsi="Arial" w:cs="Arial"/>
          <w:sz w:val="20"/>
          <w:szCs w:val="20"/>
        </w:rPr>
        <w:t xml:space="preserve"> </w:t>
      </w:r>
      <w:r w:rsidRPr="00191313">
        <w:rPr>
          <w:rFonts w:ascii="Arial" w:eastAsia="Times New Roman" w:hAnsi="Arial" w:cs="Arial"/>
          <w:sz w:val="20"/>
          <w:szCs w:val="20"/>
        </w:rPr>
        <w:t>may wish to consider:</w:t>
      </w:r>
    </w:p>
    <w:p w14:paraId="432E4E88" w14:textId="77777777" w:rsidR="00191313" w:rsidRPr="00191313" w:rsidRDefault="00191313" w:rsidP="00191313">
      <w:pPr>
        <w:ind w:left="1080"/>
        <w:contextualSpacing/>
        <w:rPr>
          <w:rFonts w:ascii="Arial" w:eastAsia="Times New Roman" w:hAnsi="Arial" w:cs="Arial"/>
          <w:sz w:val="20"/>
          <w:szCs w:val="20"/>
        </w:rPr>
      </w:pPr>
    </w:p>
    <w:p w14:paraId="628797C3" w14:textId="77777777" w:rsidR="00191313" w:rsidRPr="00191313" w:rsidRDefault="00191313" w:rsidP="00191313">
      <w:pPr>
        <w:numPr>
          <w:ilvl w:val="1"/>
          <w:numId w:val="4"/>
        </w:numPr>
        <w:contextualSpacing/>
        <w:rPr>
          <w:rFonts w:ascii="Arial" w:eastAsia="Times New Roman" w:hAnsi="Arial" w:cs="Arial"/>
          <w:sz w:val="20"/>
          <w:szCs w:val="20"/>
        </w:rPr>
      </w:pPr>
      <w:r w:rsidRPr="00191313">
        <w:rPr>
          <w:rFonts w:ascii="Arial" w:eastAsia="Times New Roman" w:hAnsi="Arial" w:cs="Arial"/>
          <w:sz w:val="20"/>
          <w:szCs w:val="20"/>
        </w:rPr>
        <w:t xml:space="preserve">Is the cash equivalent transfer value of each member’s fund the only factor to take into account when determining the value of their accrued rights? </w:t>
      </w:r>
    </w:p>
    <w:p w14:paraId="06D60450" w14:textId="77777777" w:rsidR="00191313" w:rsidRPr="00191313" w:rsidRDefault="00191313" w:rsidP="00191313">
      <w:pPr>
        <w:ind w:left="1800"/>
        <w:contextualSpacing/>
        <w:rPr>
          <w:rFonts w:ascii="Arial" w:eastAsia="Times New Roman" w:hAnsi="Arial" w:cs="Arial"/>
          <w:sz w:val="20"/>
          <w:szCs w:val="20"/>
        </w:rPr>
      </w:pPr>
    </w:p>
    <w:p w14:paraId="5B7016D3" w14:textId="77777777" w:rsidR="00191313" w:rsidRPr="00191313" w:rsidRDefault="00191313" w:rsidP="00191313">
      <w:pPr>
        <w:numPr>
          <w:ilvl w:val="1"/>
          <w:numId w:val="4"/>
        </w:numPr>
        <w:contextualSpacing/>
        <w:rPr>
          <w:rFonts w:ascii="Arial" w:eastAsia="Times New Roman" w:hAnsi="Arial" w:cs="Arial"/>
          <w:sz w:val="20"/>
          <w:szCs w:val="20"/>
        </w:rPr>
      </w:pPr>
      <w:r w:rsidRPr="00191313">
        <w:rPr>
          <w:rFonts w:ascii="Arial" w:eastAsia="Times New Roman" w:hAnsi="Arial" w:cs="Arial"/>
          <w:sz w:val="20"/>
          <w:szCs w:val="20"/>
        </w:rPr>
        <w:t xml:space="preserve">If not, what other issues are relevant considerations for the actuary, and which should instead form part of the wider trustee considerations? </w:t>
      </w:r>
    </w:p>
    <w:p w14:paraId="76288B78" w14:textId="77777777" w:rsidR="00191313" w:rsidRPr="00191313" w:rsidRDefault="00191313" w:rsidP="00191313">
      <w:pPr>
        <w:ind w:left="720"/>
        <w:contextualSpacing/>
        <w:rPr>
          <w:rFonts w:ascii="Arial" w:eastAsia="Times New Roman" w:hAnsi="Arial" w:cs="Arial"/>
          <w:sz w:val="20"/>
          <w:szCs w:val="20"/>
        </w:rPr>
      </w:pPr>
    </w:p>
    <w:p w14:paraId="0C7B6D3D" w14:textId="77777777" w:rsidR="00191313" w:rsidRDefault="00191313" w:rsidP="00122CFA">
      <w:pPr>
        <w:numPr>
          <w:ilvl w:val="1"/>
          <w:numId w:val="4"/>
        </w:numPr>
        <w:contextualSpacing/>
        <w:rPr>
          <w:rFonts w:ascii="Arial" w:eastAsia="Times New Roman" w:hAnsi="Arial" w:cs="Arial"/>
          <w:sz w:val="20"/>
          <w:szCs w:val="20"/>
        </w:rPr>
      </w:pPr>
      <w:r w:rsidRPr="00191313">
        <w:rPr>
          <w:rFonts w:ascii="Arial" w:eastAsia="Times New Roman" w:hAnsi="Arial" w:cs="Arial"/>
          <w:sz w:val="20"/>
          <w:szCs w:val="20"/>
        </w:rPr>
        <w:t>For example, should the actuary compare (noting this is not an exhaustive list):</w:t>
      </w:r>
    </w:p>
    <w:p w14:paraId="1F920C34" w14:textId="77777777" w:rsidR="00122CFA" w:rsidRPr="00191313" w:rsidRDefault="00122CFA" w:rsidP="00122CFA">
      <w:pPr>
        <w:contextualSpacing/>
        <w:rPr>
          <w:rFonts w:ascii="Arial" w:eastAsia="Times New Roman" w:hAnsi="Arial" w:cs="Arial"/>
          <w:sz w:val="20"/>
          <w:szCs w:val="20"/>
        </w:rPr>
      </w:pPr>
    </w:p>
    <w:p w14:paraId="761A6D56" w14:textId="7C2A90B9" w:rsidR="00191313" w:rsidRDefault="00191313" w:rsidP="008214D5">
      <w:pPr>
        <w:numPr>
          <w:ilvl w:val="2"/>
          <w:numId w:val="4"/>
        </w:numPr>
        <w:spacing w:before="240"/>
        <w:ind w:left="2552" w:hanging="284"/>
        <w:contextualSpacing/>
        <w:rPr>
          <w:rFonts w:ascii="Arial" w:eastAsia="Times New Roman" w:hAnsi="Arial" w:cs="Arial"/>
          <w:sz w:val="20"/>
          <w:szCs w:val="20"/>
        </w:rPr>
      </w:pPr>
      <w:r w:rsidRPr="00191313">
        <w:rPr>
          <w:rFonts w:ascii="Arial" w:eastAsia="Times New Roman" w:hAnsi="Arial" w:cs="Arial"/>
          <w:sz w:val="20"/>
          <w:szCs w:val="20"/>
        </w:rPr>
        <w:t>Scheme design before and after the transfer e.g. differences in options, fee structure or services provided to members</w:t>
      </w:r>
      <w:r w:rsidR="007C7EA7">
        <w:rPr>
          <w:rFonts w:ascii="Arial" w:eastAsia="Times New Roman" w:hAnsi="Arial" w:cs="Arial"/>
          <w:sz w:val="20"/>
          <w:szCs w:val="20"/>
        </w:rPr>
        <w:t>;</w:t>
      </w:r>
    </w:p>
    <w:p w14:paraId="656D0907" w14:textId="77777777" w:rsidR="00AD102E" w:rsidRPr="00191313" w:rsidRDefault="00AD102E" w:rsidP="00AD102E">
      <w:pPr>
        <w:spacing w:before="240"/>
        <w:contextualSpacing/>
        <w:rPr>
          <w:rFonts w:ascii="Arial" w:eastAsia="Times New Roman" w:hAnsi="Arial" w:cs="Arial"/>
          <w:sz w:val="20"/>
          <w:szCs w:val="20"/>
        </w:rPr>
      </w:pPr>
    </w:p>
    <w:p w14:paraId="6EE17493" w14:textId="2E71C226" w:rsidR="00191313" w:rsidRPr="00191313" w:rsidRDefault="00191313" w:rsidP="008214D5">
      <w:pPr>
        <w:numPr>
          <w:ilvl w:val="2"/>
          <w:numId w:val="4"/>
        </w:numPr>
        <w:ind w:left="2552" w:hanging="284"/>
        <w:contextualSpacing/>
        <w:rPr>
          <w:rFonts w:ascii="Arial" w:eastAsia="Times New Roman" w:hAnsi="Arial" w:cs="Arial"/>
          <w:sz w:val="20"/>
          <w:szCs w:val="20"/>
        </w:rPr>
      </w:pPr>
      <w:r w:rsidRPr="00191313">
        <w:rPr>
          <w:rFonts w:ascii="Arial" w:eastAsia="Times New Roman" w:hAnsi="Arial" w:cs="Arial"/>
          <w:sz w:val="20"/>
          <w:szCs w:val="20"/>
        </w:rPr>
        <w:t xml:space="preserve">The nature of the funds and the associated </w:t>
      </w:r>
      <w:r w:rsidR="002B5F64">
        <w:rPr>
          <w:rFonts w:ascii="Arial" w:eastAsia="Times New Roman" w:hAnsi="Arial" w:cs="Arial"/>
          <w:sz w:val="20"/>
          <w:szCs w:val="20"/>
        </w:rPr>
        <w:t>risk/return profile</w:t>
      </w:r>
      <w:r w:rsidR="001B23D5">
        <w:rPr>
          <w:rFonts w:ascii="Arial" w:eastAsia="Times New Roman" w:hAnsi="Arial" w:cs="Arial"/>
          <w:sz w:val="20"/>
          <w:szCs w:val="20"/>
        </w:rPr>
        <w:t xml:space="preserve"> e.g. UK equity v g</w:t>
      </w:r>
      <w:r w:rsidRPr="00191313">
        <w:rPr>
          <w:rFonts w:ascii="Arial" w:eastAsia="Times New Roman" w:hAnsi="Arial" w:cs="Arial"/>
          <w:sz w:val="20"/>
          <w:szCs w:val="20"/>
        </w:rPr>
        <w:t>lobal equity, active v passive</w:t>
      </w:r>
      <w:r w:rsidR="00E961D2">
        <w:rPr>
          <w:rFonts w:ascii="Arial" w:eastAsia="Times New Roman" w:hAnsi="Arial" w:cs="Arial"/>
          <w:sz w:val="20"/>
          <w:szCs w:val="20"/>
        </w:rPr>
        <w:t>?</w:t>
      </w:r>
    </w:p>
    <w:p w14:paraId="5A4220D0" w14:textId="77777777" w:rsidR="00191313" w:rsidRPr="00191313" w:rsidRDefault="00191313" w:rsidP="00202684">
      <w:pPr>
        <w:ind w:left="2520"/>
        <w:contextualSpacing/>
        <w:rPr>
          <w:rFonts w:ascii="Arial" w:eastAsia="Times New Roman" w:hAnsi="Arial" w:cs="Arial"/>
          <w:sz w:val="20"/>
          <w:szCs w:val="20"/>
        </w:rPr>
      </w:pPr>
    </w:p>
    <w:p w14:paraId="35F1BDAE" w14:textId="77777777" w:rsidR="00191313" w:rsidRPr="00191313" w:rsidRDefault="00191313" w:rsidP="00191313">
      <w:pPr>
        <w:numPr>
          <w:ilvl w:val="0"/>
          <w:numId w:val="3"/>
        </w:numPr>
        <w:ind w:hanging="720"/>
        <w:contextualSpacing/>
        <w:rPr>
          <w:rFonts w:ascii="Arial" w:eastAsia="Times New Roman" w:hAnsi="Arial" w:cs="Arial"/>
          <w:sz w:val="20"/>
          <w:szCs w:val="20"/>
        </w:rPr>
      </w:pPr>
      <w:r w:rsidRPr="00191313">
        <w:rPr>
          <w:rFonts w:ascii="Arial" w:eastAsia="Times New Roman" w:hAnsi="Arial" w:cs="Arial"/>
          <w:sz w:val="20"/>
          <w:szCs w:val="20"/>
        </w:rPr>
        <w:t>How should the “broadly, no less favourable” consideration be interpreted in relation to the scheme?</w:t>
      </w:r>
    </w:p>
    <w:p w14:paraId="16068831" w14:textId="77777777" w:rsidR="00191313" w:rsidRPr="00191313" w:rsidRDefault="00191313" w:rsidP="00AD102E">
      <w:pPr>
        <w:ind w:left="1134"/>
        <w:contextualSpacing/>
        <w:rPr>
          <w:rFonts w:ascii="Arial" w:eastAsia="Times New Roman" w:hAnsi="Arial" w:cs="Arial"/>
          <w:sz w:val="20"/>
          <w:szCs w:val="20"/>
        </w:rPr>
      </w:pPr>
    </w:p>
    <w:p w14:paraId="311528B7" w14:textId="77777777" w:rsidR="0021173E" w:rsidRDefault="00191313" w:rsidP="00F97134">
      <w:pPr>
        <w:numPr>
          <w:ilvl w:val="0"/>
          <w:numId w:val="5"/>
        </w:numPr>
        <w:tabs>
          <w:tab w:val="left" w:pos="1843"/>
        </w:tabs>
        <w:spacing w:after="0"/>
        <w:ind w:left="1843" w:hanging="425"/>
        <w:contextualSpacing/>
        <w:rPr>
          <w:rFonts w:ascii="Arial" w:eastAsia="Times New Roman" w:hAnsi="Arial" w:cs="Arial"/>
          <w:sz w:val="20"/>
          <w:szCs w:val="20"/>
        </w:rPr>
      </w:pPr>
      <w:r w:rsidRPr="00191313">
        <w:rPr>
          <w:rFonts w:ascii="Arial" w:eastAsia="Times New Roman" w:hAnsi="Arial" w:cs="Arial"/>
          <w:sz w:val="20"/>
          <w:szCs w:val="20"/>
        </w:rPr>
        <w:t>To what extent, if at all, can positive differences in any of the above characteristics be used to offset any negative differences</w:t>
      </w:r>
      <w:r w:rsidR="0021173E">
        <w:rPr>
          <w:rFonts w:ascii="Arial" w:eastAsia="Times New Roman" w:hAnsi="Arial" w:cs="Arial"/>
          <w:sz w:val="20"/>
          <w:szCs w:val="20"/>
        </w:rPr>
        <w:t>:</w:t>
      </w:r>
    </w:p>
    <w:p w14:paraId="1B64381A" w14:textId="77777777" w:rsidR="0021173E" w:rsidRDefault="0021173E" w:rsidP="00122CFA">
      <w:pPr>
        <w:spacing w:after="0"/>
        <w:ind w:left="1134"/>
        <w:contextualSpacing/>
        <w:rPr>
          <w:rFonts w:ascii="Arial" w:eastAsia="Times New Roman" w:hAnsi="Arial" w:cs="Arial"/>
          <w:sz w:val="20"/>
          <w:szCs w:val="20"/>
        </w:rPr>
      </w:pPr>
    </w:p>
    <w:p w14:paraId="2E945E73" w14:textId="29B46987" w:rsidR="0021173E" w:rsidRPr="00F97134" w:rsidRDefault="00191313" w:rsidP="008214D5">
      <w:pPr>
        <w:pStyle w:val="ListParagraph"/>
        <w:numPr>
          <w:ilvl w:val="1"/>
          <w:numId w:val="7"/>
        </w:numPr>
        <w:spacing w:after="0"/>
        <w:ind w:left="2552" w:hanging="284"/>
        <w:rPr>
          <w:rFonts w:ascii="Arial" w:hAnsi="Arial" w:cs="Arial"/>
          <w:sz w:val="20"/>
          <w:szCs w:val="20"/>
        </w:rPr>
      </w:pPr>
      <w:r w:rsidRPr="00F97134">
        <w:rPr>
          <w:rFonts w:ascii="Arial" w:hAnsi="Arial" w:cs="Arial"/>
          <w:sz w:val="20"/>
          <w:szCs w:val="20"/>
        </w:rPr>
        <w:t>within the same category of characteristics e.g. the extent to which explicit charges can be used to offset transaction charges</w:t>
      </w:r>
      <w:r w:rsidR="007C7EA7">
        <w:rPr>
          <w:rFonts w:ascii="Arial" w:hAnsi="Arial" w:cs="Arial"/>
          <w:sz w:val="20"/>
          <w:szCs w:val="20"/>
        </w:rPr>
        <w:t>;</w:t>
      </w:r>
      <w:r w:rsidRPr="00F97134">
        <w:rPr>
          <w:rFonts w:ascii="Arial" w:hAnsi="Arial" w:cs="Arial"/>
          <w:sz w:val="20"/>
          <w:szCs w:val="20"/>
        </w:rPr>
        <w:t xml:space="preserve"> or </w:t>
      </w:r>
    </w:p>
    <w:p w14:paraId="0928A3A9" w14:textId="77777777" w:rsidR="0021173E" w:rsidRDefault="0021173E" w:rsidP="00122CFA">
      <w:pPr>
        <w:spacing w:after="0"/>
        <w:ind w:left="1134"/>
        <w:contextualSpacing/>
        <w:rPr>
          <w:rFonts w:ascii="Arial" w:eastAsia="Times New Roman" w:hAnsi="Arial" w:cs="Arial"/>
          <w:sz w:val="20"/>
          <w:szCs w:val="20"/>
        </w:rPr>
      </w:pPr>
    </w:p>
    <w:p w14:paraId="13A37A53" w14:textId="23445007" w:rsidR="00191313" w:rsidRPr="00F97134" w:rsidRDefault="00191313" w:rsidP="008214D5">
      <w:pPr>
        <w:pStyle w:val="ListParagraph"/>
        <w:numPr>
          <w:ilvl w:val="1"/>
          <w:numId w:val="7"/>
        </w:numPr>
        <w:spacing w:after="0"/>
        <w:ind w:left="2552" w:hanging="284"/>
        <w:rPr>
          <w:rFonts w:ascii="Arial" w:hAnsi="Arial" w:cs="Arial"/>
          <w:sz w:val="20"/>
          <w:szCs w:val="20"/>
        </w:rPr>
      </w:pPr>
      <w:r w:rsidRPr="00F97134">
        <w:rPr>
          <w:rFonts w:ascii="Arial" w:hAnsi="Arial" w:cs="Arial"/>
          <w:sz w:val="20"/>
          <w:szCs w:val="20"/>
        </w:rPr>
        <w:t>across different categories e.g. the extent to which an expectation of higher returns in the receiving scheme can be taken into account or used to offset a difference in fee structures?</w:t>
      </w:r>
    </w:p>
    <w:p w14:paraId="01987050" w14:textId="77777777" w:rsidR="00191313" w:rsidRPr="00191313" w:rsidRDefault="00191313" w:rsidP="00122CFA">
      <w:pPr>
        <w:spacing w:after="0"/>
        <w:ind w:left="1134"/>
        <w:contextualSpacing/>
        <w:rPr>
          <w:rFonts w:ascii="Arial" w:eastAsia="Times New Roman" w:hAnsi="Arial" w:cs="Arial"/>
          <w:sz w:val="20"/>
          <w:szCs w:val="20"/>
        </w:rPr>
      </w:pPr>
    </w:p>
    <w:p w14:paraId="50195C57" w14:textId="77777777" w:rsidR="00191313" w:rsidRPr="00191313" w:rsidRDefault="00191313" w:rsidP="00F97134">
      <w:pPr>
        <w:numPr>
          <w:ilvl w:val="0"/>
          <w:numId w:val="5"/>
        </w:numPr>
        <w:tabs>
          <w:tab w:val="left" w:pos="1843"/>
        </w:tabs>
        <w:spacing w:after="0"/>
        <w:ind w:left="1843" w:hanging="425"/>
        <w:contextualSpacing/>
        <w:rPr>
          <w:rFonts w:ascii="Arial" w:eastAsia="Times New Roman" w:hAnsi="Arial" w:cs="Arial"/>
          <w:sz w:val="20"/>
          <w:szCs w:val="20"/>
        </w:rPr>
      </w:pPr>
      <w:r w:rsidRPr="00191313">
        <w:rPr>
          <w:rFonts w:ascii="Arial" w:eastAsia="Times New Roman" w:hAnsi="Arial" w:cs="Arial"/>
          <w:sz w:val="20"/>
          <w:szCs w:val="20"/>
        </w:rPr>
        <w:t>Are there any circumstances where a reduction in the size of the fund (or in the cash equivalent) being transferred can be acceptable? For example:</w:t>
      </w:r>
    </w:p>
    <w:p w14:paraId="77F8670C" w14:textId="77777777" w:rsidR="00191313" w:rsidRPr="00191313" w:rsidRDefault="00191313" w:rsidP="00191313">
      <w:pPr>
        <w:ind w:left="720"/>
        <w:contextualSpacing/>
        <w:rPr>
          <w:rFonts w:ascii="Arial" w:eastAsia="Times New Roman" w:hAnsi="Arial" w:cs="Arial"/>
          <w:sz w:val="20"/>
          <w:szCs w:val="20"/>
        </w:rPr>
      </w:pPr>
    </w:p>
    <w:p w14:paraId="0F961CD1" w14:textId="07FEFA47" w:rsidR="00191313" w:rsidRPr="00191313" w:rsidRDefault="00191313" w:rsidP="008214D5">
      <w:pPr>
        <w:numPr>
          <w:ilvl w:val="2"/>
          <w:numId w:val="5"/>
        </w:numPr>
        <w:ind w:left="2552" w:hanging="284"/>
        <w:contextualSpacing/>
        <w:rPr>
          <w:rFonts w:ascii="Arial" w:eastAsia="Times New Roman" w:hAnsi="Arial" w:cs="Arial"/>
          <w:sz w:val="20"/>
          <w:szCs w:val="20"/>
        </w:rPr>
      </w:pPr>
      <w:r w:rsidRPr="00191313">
        <w:rPr>
          <w:rFonts w:ascii="Arial" w:eastAsia="Times New Roman" w:hAnsi="Arial" w:cs="Arial"/>
          <w:sz w:val="20"/>
          <w:szCs w:val="20"/>
        </w:rPr>
        <w:t>If the reduction in the fund is no greater than would have been applied to calculate the member’s cash equivalent at the date of transfer, due to the application of transaction charges, a market value adjustment or an exit charge</w:t>
      </w:r>
      <w:r w:rsidR="007C7EA7">
        <w:rPr>
          <w:rFonts w:ascii="Arial" w:eastAsia="Times New Roman" w:hAnsi="Arial" w:cs="Arial"/>
          <w:sz w:val="20"/>
          <w:szCs w:val="20"/>
        </w:rPr>
        <w:t>?</w:t>
      </w:r>
    </w:p>
    <w:p w14:paraId="0CDC2F4F" w14:textId="77777777" w:rsidR="00191313" w:rsidRPr="00191313" w:rsidRDefault="00191313" w:rsidP="00191313">
      <w:pPr>
        <w:ind w:left="2160"/>
        <w:contextualSpacing/>
        <w:rPr>
          <w:rFonts w:ascii="Arial" w:eastAsia="Times New Roman" w:hAnsi="Arial" w:cs="Arial"/>
          <w:sz w:val="20"/>
          <w:szCs w:val="20"/>
        </w:rPr>
      </w:pPr>
    </w:p>
    <w:p w14:paraId="760F91B5" w14:textId="77777777" w:rsidR="00191313" w:rsidRPr="00191313" w:rsidRDefault="00191313" w:rsidP="008214D5">
      <w:pPr>
        <w:numPr>
          <w:ilvl w:val="2"/>
          <w:numId w:val="5"/>
        </w:numPr>
        <w:ind w:left="2552" w:hanging="284"/>
        <w:contextualSpacing/>
        <w:rPr>
          <w:rFonts w:ascii="Arial" w:eastAsia="Times New Roman" w:hAnsi="Arial" w:cs="Arial"/>
          <w:sz w:val="20"/>
          <w:szCs w:val="20"/>
        </w:rPr>
      </w:pPr>
      <w:r w:rsidRPr="00191313">
        <w:rPr>
          <w:rFonts w:ascii="Arial" w:eastAsia="Times New Roman" w:hAnsi="Arial" w:cs="Arial"/>
          <w:sz w:val="20"/>
          <w:szCs w:val="20"/>
        </w:rPr>
        <w:t>If the substitute fund in the receiving scheme is expected to provide better returns, can this be used to compensate for any reduction?</w:t>
      </w:r>
    </w:p>
    <w:p w14:paraId="4C9EE502" w14:textId="77777777" w:rsidR="00191313" w:rsidRPr="00191313" w:rsidRDefault="00191313" w:rsidP="00EC1727">
      <w:pPr>
        <w:contextualSpacing/>
        <w:rPr>
          <w:rFonts w:ascii="Arial" w:eastAsia="Times New Roman" w:hAnsi="Arial" w:cs="Arial"/>
          <w:sz w:val="20"/>
          <w:szCs w:val="20"/>
        </w:rPr>
      </w:pPr>
    </w:p>
    <w:p w14:paraId="06C46655" w14:textId="77777777" w:rsidR="00191313" w:rsidRPr="00191313" w:rsidRDefault="00191313" w:rsidP="00191313">
      <w:pPr>
        <w:numPr>
          <w:ilvl w:val="0"/>
          <w:numId w:val="3"/>
        </w:numPr>
        <w:ind w:hanging="720"/>
        <w:contextualSpacing/>
        <w:rPr>
          <w:rFonts w:ascii="Arial" w:eastAsia="Times New Roman" w:hAnsi="Arial" w:cs="Arial"/>
          <w:sz w:val="20"/>
          <w:szCs w:val="20"/>
        </w:rPr>
      </w:pPr>
      <w:r w:rsidRPr="00191313">
        <w:rPr>
          <w:rFonts w:ascii="Arial" w:eastAsia="Times New Roman" w:hAnsi="Arial" w:cs="Arial"/>
          <w:sz w:val="20"/>
          <w:szCs w:val="20"/>
        </w:rPr>
        <w:lastRenderedPageBreak/>
        <w:t>How might the legislative requirement on discretionary benefits and increases affect the proposed transfer?</w:t>
      </w:r>
    </w:p>
    <w:p w14:paraId="37966DDF" w14:textId="77777777" w:rsidR="00191313" w:rsidRPr="00191313" w:rsidRDefault="00191313" w:rsidP="00191313">
      <w:pPr>
        <w:ind w:left="720"/>
        <w:contextualSpacing/>
        <w:rPr>
          <w:rFonts w:ascii="Arial" w:eastAsia="Times New Roman" w:hAnsi="Arial" w:cs="Arial"/>
          <w:sz w:val="20"/>
          <w:szCs w:val="20"/>
        </w:rPr>
      </w:pPr>
    </w:p>
    <w:p w14:paraId="2101D72F" w14:textId="77777777" w:rsidR="00191313" w:rsidRDefault="00191313" w:rsidP="008214D5">
      <w:pPr>
        <w:ind w:left="720"/>
        <w:contextualSpacing/>
        <w:rPr>
          <w:rFonts w:ascii="Arial" w:eastAsia="Times New Roman" w:hAnsi="Arial" w:cs="Arial"/>
          <w:sz w:val="20"/>
          <w:szCs w:val="20"/>
        </w:rPr>
      </w:pPr>
      <w:r w:rsidRPr="00191313">
        <w:rPr>
          <w:rFonts w:ascii="Arial" w:eastAsia="Times New Roman" w:hAnsi="Arial" w:cs="Arial"/>
          <w:sz w:val="20"/>
          <w:szCs w:val="20"/>
        </w:rPr>
        <w:t>What (if any) discretionary practices or similar exist under the transferring scheme and have a value which ought to be duplicated or reflected in the receiving scheme to allow the certificate to be given?  For example, this could include:</w:t>
      </w:r>
    </w:p>
    <w:p w14:paraId="691D2245" w14:textId="77777777" w:rsidR="008214D5" w:rsidRPr="00191313" w:rsidRDefault="008214D5" w:rsidP="008214D5">
      <w:pPr>
        <w:ind w:left="720"/>
        <w:contextualSpacing/>
        <w:rPr>
          <w:rFonts w:ascii="Arial" w:eastAsia="Times New Roman" w:hAnsi="Arial" w:cs="Arial"/>
          <w:sz w:val="20"/>
          <w:szCs w:val="20"/>
        </w:rPr>
      </w:pPr>
    </w:p>
    <w:p w14:paraId="5EA8F160" w14:textId="5BD42D04" w:rsidR="00191313" w:rsidRDefault="00191313" w:rsidP="008214D5">
      <w:pPr>
        <w:numPr>
          <w:ilvl w:val="1"/>
          <w:numId w:val="6"/>
        </w:numPr>
        <w:spacing w:before="240"/>
        <w:contextualSpacing/>
        <w:rPr>
          <w:rFonts w:ascii="Arial" w:eastAsia="Times New Roman" w:hAnsi="Arial" w:cs="Arial"/>
          <w:sz w:val="20"/>
          <w:szCs w:val="20"/>
        </w:rPr>
      </w:pPr>
      <w:r w:rsidRPr="00191313">
        <w:rPr>
          <w:rFonts w:ascii="Arial" w:eastAsia="Times New Roman" w:hAnsi="Arial" w:cs="Arial"/>
          <w:sz w:val="20"/>
          <w:szCs w:val="20"/>
        </w:rPr>
        <w:t>Some expenses being met by the employer (although the rules do not require it)</w:t>
      </w:r>
      <w:r w:rsidR="007C7EA7">
        <w:rPr>
          <w:rFonts w:ascii="Arial" w:eastAsia="Times New Roman" w:hAnsi="Arial" w:cs="Arial"/>
          <w:sz w:val="20"/>
          <w:szCs w:val="20"/>
        </w:rPr>
        <w:t>;</w:t>
      </w:r>
    </w:p>
    <w:p w14:paraId="3DDED16E" w14:textId="77777777" w:rsidR="008214D5" w:rsidRPr="00191313" w:rsidRDefault="008214D5" w:rsidP="008214D5">
      <w:pPr>
        <w:spacing w:before="240"/>
        <w:ind w:left="1440"/>
        <w:contextualSpacing/>
        <w:rPr>
          <w:rFonts w:ascii="Arial" w:eastAsia="Times New Roman" w:hAnsi="Arial" w:cs="Arial"/>
          <w:sz w:val="20"/>
          <w:szCs w:val="20"/>
        </w:rPr>
      </w:pPr>
    </w:p>
    <w:p w14:paraId="28152B0D" w14:textId="75CFC745" w:rsidR="008214D5" w:rsidRDefault="00191313" w:rsidP="008214D5">
      <w:pPr>
        <w:numPr>
          <w:ilvl w:val="1"/>
          <w:numId w:val="6"/>
        </w:numPr>
        <w:spacing w:before="240"/>
        <w:contextualSpacing/>
        <w:rPr>
          <w:rFonts w:ascii="Arial" w:eastAsia="Times New Roman" w:hAnsi="Arial" w:cs="Arial"/>
          <w:sz w:val="20"/>
          <w:szCs w:val="20"/>
        </w:rPr>
      </w:pPr>
      <w:r w:rsidRPr="00191313">
        <w:rPr>
          <w:rFonts w:ascii="Arial" w:eastAsia="Times New Roman" w:hAnsi="Arial" w:cs="Arial"/>
          <w:sz w:val="20"/>
          <w:szCs w:val="20"/>
        </w:rPr>
        <w:t>The possible availability of an option to secure a pension within the scheme on favourable terms</w:t>
      </w:r>
      <w:r w:rsidR="007C7EA7">
        <w:rPr>
          <w:rFonts w:ascii="Arial" w:eastAsia="Times New Roman" w:hAnsi="Arial" w:cs="Arial"/>
          <w:sz w:val="20"/>
          <w:szCs w:val="20"/>
        </w:rPr>
        <w:t>;</w:t>
      </w:r>
    </w:p>
    <w:p w14:paraId="7503316F" w14:textId="77777777" w:rsidR="008214D5" w:rsidRPr="008214D5" w:rsidRDefault="008214D5" w:rsidP="008214D5">
      <w:pPr>
        <w:spacing w:before="240"/>
        <w:contextualSpacing/>
        <w:rPr>
          <w:rFonts w:ascii="Arial" w:eastAsia="Times New Roman" w:hAnsi="Arial" w:cs="Arial"/>
          <w:sz w:val="20"/>
          <w:szCs w:val="20"/>
        </w:rPr>
      </w:pPr>
    </w:p>
    <w:p w14:paraId="5DAEFECF" w14:textId="77777777" w:rsidR="00191313" w:rsidRPr="00191313" w:rsidRDefault="00191313" w:rsidP="008214D5">
      <w:pPr>
        <w:numPr>
          <w:ilvl w:val="1"/>
          <w:numId w:val="6"/>
        </w:numPr>
        <w:spacing w:before="240"/>
        <w:contextualSpacing/>
        <w:rPr>
          <w:rFonts w:ascii="Arial" w:eastAsia="Times New Roman" w:hAnsi="Arial" w:cs="Arial"/>
          <w:sz w:val="20"/>
          <w:szCs w:val="20"/>
        </w:rPr>
      </w:pPr>
      <w:r w:rsidRPr="00191313">
        <w:rPr>
          <w:rFonts w:ascii="Arial" w:eastAsia="Times New Roman" w:hAnsi="Arial" w:cs="Arial"/>
          <w:sz w:val="20"/>
          <w:szCs w:val="20"/>
        </w:rPr>
        <w:t xml:space="preserve">Discretionary enhancement of benefits on ill health. </w:t>
      </w:r>
    </w:p>
    <w:p w14:paraId="5AAEC813" w14:textId="77777777" w:rsidR="008126A2" w:rsidRDefault="008126A2" w:rsidP="00191313">
      <w:pPr>
        <w:rPr>
          <w:rFonts w:ascii="Arial" w:eastAsia="Times New Roman" w:hAnsi="Arial" w:cs="Arial"/>
          <w:b/>
          <w:sz w:val="20"/>
          <w:szCs w:val="20"/>
        </w:rPr>
      </w:pPr>
    </w:p>
    <w:p w14:paraId="04D9CBD9" w14:textId="4E69C073" w:rsidR="008126A2" w:rsidRDefault="008126A2" w:rsidP="00191313">
      <w:pPr>
        <w:rPr>
          <w:rFonts w:ascii="Arial" w:eastAsia="Times New Roman" w:hAnsi="Arial" w:cs="Arial"/>
          <w:b/>
          <w:sz w:val="20"/>
          <w:szCs w:val="20"/>
        </w:rPr>
      </w:pPr>
      <w:r>
        <w:rPr>
          <w:rFonts w:ascii="Arial" w:eastAsia="Times New Roman" w:hAnsi="Arial" w:cs="Arial"/>
          <w:b/>
          <w:sz w:val="20"/>
          <w:szCs w:val="20"/>
        </w:rPr>
        <w:t xml:space="preserve">Wider relevance of this notice  </w:t>
      </w:r>
    </w:p>
    <w:p w14:paraId="2E450E35" w14:textId="77777777" w:rsidR="008126A2" w:rsidRPr="00191313" w:rsidRDefault="008126A2" w:rsidP="008126A2">
      <w:pPr>
        <w:ind w:left="720"/>
        <w:contextualSpacing/>
        <w:rPr>
          <w:rFonts w:ascii="Arial" w:eastAsia="Times New Roman" w:hAnsi="Arial" w:cs="Arial"/>
          <w:sz w:val="20"/>
          <w:szCs w:val="20"/>
        </w:rPr>
      </w:pPr>
    </w:p>
    <w:p w14:paraId="729D9130" w14:textId="6FD315B0" w:rsidR="008126A2" w:rsidRPr="008D1C75" w:rsidRDefault="008126A2" w:rsidP="00191313">
      <w:pPr>
        <w:numPr>
          <w:ilvl w:val="0"/>
          <w:numId w:val="3"/>
        </w:numPr>
        <w:ind w:hanging="720"/>
        <w:contextualSpacing/>
        <w:rPr>
          <w:rFonts w:ascii="Arial" w:eastAsia="Times New Roman" w:hAnsi="Arial" w:cs="Arial"/>
          <w:sz w:val="20"/>
          <w:szCs w:val="20"/>
        </w:rPr>
      </w:pPr>
      <w:r w:rsidRPr="00191313">
        <w:rPr>
          <w:rFonts w:ascii="Arial" w:eastAsia="Times New Roman" w:hAnsi="Arial" w:cs="Arial"/>
          <w:sz w:val="20"/>
          <w:szCs w:val="20"/>
        </w:rPr>
        <w:t>Th</w:t>
      </w:r>
      <w:r w:rsidR="00A63567">
        <w:rPr>
          <w:rFonts w:ascii="Arial" w:eastAsia="Times New Roman" w:hAnsi="Arial" w:cs="Arial"/>
          <w:sz w:val="20"/>
          <w:szCs w:val="20"/>
        </w:rPr>
        <w:t>is</w:t>
      </w:r>
      <w:r w:rsidRPr="00191313">
        <w:rPr>
          <w:rFonts w:ascii="Arial" w:eastAsia="Times New Roman" w:hAnsi="Arial" w:cs="Arial"/>
          <w:sz w:val="20"/>
          <w:szCs w:val="20"/>
        </w:rPr>
        <w:t xml:space="preserve"> not</w:t>
      </w:r>
      <w:r w:rsidR="00A63567">
        <w:rPr>
          <w:rFonts w:ascii="Arial" w:eastAsia="Times New Roman" w:hAnsi="Arial" w:cs="Arial"/>
          <w:sz w:val="20"/>
          <w:szCs w:val="20"/>
        </w:rPr>
        <w:t>ice</w:t>
      </w:r>
      <w:r w:rsidRPr="008D1C75">
        <w:rPr>
          <w:rFonts w:ascii="Arial" w:eastAsia="Times New Roman" w:hAnsi="Arial" w:cs="Arial"/>
          <w:sz w:val="20"/>
          <w:szCs w:val="20"/>
        </w:rPr>
        <w:t xml:space="preserve"> is </w:t>
      </w:r>
      <w:r w:rsidR="00880FFB" w:rsidRPr="008D1C75">
        <w:rPr>
          <w:rFonts w:ascii="Arial" w:hAnsi="Arial" w:cs="Arial"/>
          <w:sz w:val="20"/>
          <w:szCs w:val="20"/>
        </w:rPr>
        <w:t xml:space="preserve">not confined </w:t>
      </w:r>
      <w:r w:rsidRPr="008D1C75">
        <w:rPr>
          <w:rFonts w:ascii="Arial" w:eastAsia="Times New Roman" w:hAnsi="Arial" w:cs="Arial"/>
          <w:sz w:val="20"/>
          <w:szCs w:val="20"/>
        </w:rPr>
        <w:t xml:space="preserve">to transfers from one DC scheme </w:t>
      </w:r>
      <w:r w:rsidR="00880FFB" w:rsidRPr="008D1C75">
        <w:rPr>
          <w:rFonts w:ascii="Arial" w:hAnsi="Arial" w:cs="Arial"/>
          <w:sz w:val="20"/>
          <w:szCs w:val="20"/>
        </w:rPr>
        <w:t>but is also relevant to any other transfers of money purchase benefits, including</w:t>
      </w:r>
      <w:r w:rsidR="00880FFB" w:rsidRPr="008D1C75">
        <w:rPr>
          <w:rFonts w:ascii="Arial" w:eastAsia="Times New Roman" w:hAnsi="Arial" w:cs="Arial"/>
          <w:sz w:val="20"/>
          <w:szCs w:val="20"/>
        </w:rPr>
        <w:t xml:space="preserve"> </w:t>
      </w:r>
      <w:r w:rsidRPr="008D1C75">
        <w:rPr>
          <w:rFonts w:ascii="Arial" w:eastAsia="Times New Roman" w:hAnsi="Arial" w:cs="Arial"/>
          <w:sz w:val="20"/>
          <w:szCs w:val="20"/>
        </w:rPr>
        <w:t>transfer</w:t>
      </w:r>
      <w:r w:rsidR="00880FFB" w:rsidRPr="008D1C75">
        <w:rPr>
          <w:rFonts w:ascii="Arial" w:eastAsia="Times New Roman" w:hAnsi="Arial" w:cs="Arial"/>
          <w:sz w:val="20"/>
          <w:szCs w:val="20"/>
        </w:rPr>
        <w:t>s</w:t>
      </w:r>
      <w:r w:rsidRPr="008D1C75">
        <w:rPr>
          <w:rFonts w:ascii="Arial" w:eastAsia="Times New Roman" w:hAnsi="Arial" w:cs="Arial"/>
          <w:sz w:val="20"/>
          <w:szCs w:val="20"/>
        </w:rPr>
        <w:t xml:space="preserve"> of Additional Voluntary Contributions from a DB Scheme. </w:t>
      </w:r>
    </w:p>
    <w:p w14:paraId="5AD03778" w14:textId="77777777" w:rsidR="001B23D5" w:rsidRPr="001B23D5" w:rsidRDefault="001B23D5" w:rsidP="001B23D5">
      <w:pPr>
        <w:ind w:left="720"/>
        <w:contextualSpacing/>
        <w:rPr>
          <w:rFonts w:ascii="Arial" w:eastAsia="Times New Roman" w:hAnsi="Arial" w:cs="Arial"/>
          <w:sz w:val="20"/>
          <w:szCs w:val="20"/>
        </w:rPr>
      </w:pPr>
    </w:p>
    <w:p w14:paraId="1D7243D6" w14:textId="77777777" w:rsidR="00191313" w:rsidRPr="00191313" w:rsidRDefault="00191313" w:rsidP="00191313">
      <w:pPr>
        <w:rPr>
          <w:rFonts w:ascii="Arial" w:eastAsia="Times New Roman" w:hAnsi="Arial" w:cs="Arial"/>
          <w:b/>
          <w:sz w:val="20"/>
          <w:szCs w:val="20"/>
        </w:rPr>
      </w:pPr>
      <w:r w:rsidRPr="00191313">
        <w:rPr>
          <w:rFonts w:ascii="Arial" w:eastAsia="Times New Roman" w:hAnsi="Arial" w:cs="Arial"/>
          <w:b/>
          <w:sz w:val="20"/>
          <w:szCs w:val="20"/>
        </w:rPr>
        <w:t>Feedback</w:t>
      </w:r>
    </w:p>
    <w:p w14:paraId="43A12D27" w14:textId="0FF4032B" w:rsidR="00191313" w:rsidRPr="00191313" w:rsidRDefault="00191313" w:rsidP="00191313">
      <w:pPr>
        <w:numPr>
          <w:ilvl w:val="0"/>
          <w:numId w:val="3"/>
        </w:numPr>
        <w:ind w:hanging="720"/>
        <w:contextualSpacing/>
        <w:rPr>
          <w:rFonts w:ascii="Arial" w:eastAsia="Times New Roman" w:hAnsi="Arial" w:cs="Arial"/>
          <w:sz w:val="20"/>
          <w:szCs w:val="20"/>
        </w:rPr>
      </w:pPr>
      <w:r w:rsidRPr="00191313">
        <w:rPr>
          <w:rFonts w:ascii="Arial" w:eastAsia="Times New Roman" w:hAnsi="Arial" w:cs="Arial"/>
          <w:sz w:val="20"/>
          <w:szCs w:val="20"/>
        </w:rPr>
        <w:t xml:space="preserve">We would be extremely interested to gather views on, or experiences of, these issues and the extent to which </w:t>
      </w:r>
      <w:r w:rsidR="008E3899">
        <w:rPr>
          <w:rFonts w:ascii="Arial" w:eastAsia="Times New Roman" w:hAnsi="Arial" w:cs="Arial"/>
          <w:sz w:val="20"/>
          <w:szCs w:val="20"/>
        </w:rPr>
        <w:t xml:space="preserve">Members </w:t>
      </w:r>
      <w:r w:rsidRPr="00191313">
        <w:rPr>
          <w:rFonts w:ascii="Arial" w:eastAsia="Times New Roman" w:hAnsi="Arial" w:cs="Arial"/>
          <w:sz w:val="20"/>
          <w:szCs w:val="20"/>
        </w:rPr>
        <w:t xml:space="preserve">are finding </w:t>
      </w:r>
      <w:r w:rsidR="00E62DF7">
        <w:rPr>
          <w:rFonts w:ascii="Arial" w:eastAsia="Times New Roman" w:hAnsi="Arial" w:cs="Arial"/>
          <w:sz w:val="20"/>
          <w:szCs w:val="20"/>
        </w:rPr>
        <w:t xml:space="preserve">it problematic to apply </w:t>
      </w:r>
      <w:r w:rsidRPr="00191313">
        <w:rPr>
          <w:rFonts w:ascii="Arial" w:eastAsia="Times New Roman" w:hAnsi="Arial" w:cs="Arial"/>
          <w:sz w:val="20"/>
          <w:szCs w:val="20"/>
        </w:rPr>
        <w:t xml:space="preserve">the wording in the legislation </w:t>
      </w:r>
      <w:r w:rsidR="00E62DF7">
        <w:rPr>
          <w:rFonts w:ascii="Arial" w:eastAsia="Times New Roman" w:hAnsi="Arial" w:cs="Arial"/>
          <w:sz w:val="20"/>
          <w:szCs w:val="20"/>
        </w:rPr>
        <w:t>when</w:t>
      </w:r>
      <w:r w:rsidR="00E62DF7" w:rsidRPr="00191313">
        <w:rPr>
          <w:rFonts w:ascii="Arial" w:eastAsia="Times New Roman" w:hAnsi="Arial" w:cs="Arial"/>
          <w:sz w:val="20"/>
          <w:szCs w:val="20"/>
        </w:rPr>
        <w:t xml:space="preserve"> </w:t>
      </w:r>
      <w:r w:rsidRPr="00191313">
        <w:rPr>
          <w:rFonts w:ascii="Arial" w:eastAsia="Times New Roman" w:hAnsi="Arial" w:cs="Arial"/>
          <w:sz w:val="20"/>
          <w:szCs w:val="20"/>
        </w:rPr>
        <w:t xml:space="preserve">signing off bulk transfer certificates in relation to money purchase benefits, </w:t>
      </w:r>
      <w:r w:rsidR="00D27273">
        <w:rPr>
          <w:rFonts w:ascii="Arial" w:eastAsia="Times New Roman" w:hAnsi="Arial" w:cs="Arial"/>
          <w:sz w:val="20"/>
          <w:szCs w:val="20"/>
        </w:rPr>
        <w:t>and whether the identification of such difficulties</w:t>
      </w:r>
      <w:r w:rsidR="00D27273" w:rsidRPr="00191313">
        <w:rPr>
          <w:rFonts w:ascii="Arial" w:eastAsia="Times New Roman" w:hAnsi="Arial" w:cs="Arial"/>
          <w:sz w:val="20"/>
          <w:szCs w:val="20"/>
        </w:rPr>
        <w:t xml:space="preserve"> </w:t>
      </w:r>
      <w:r w:rsidRPr="00191313">
        <w:rPr>
          <w:rFonts w:ascii="Arial" w:eastAsia="Times New Roman" w:hAnsi="Arial" w:cs="Arial"/>
          <w:sz w:val="20"/>
          <w:szCs w:val="20"/>
        </w:rPr>
        <w:t xml:space="preserve">creates a perception </w:t>
      </w:r>
      <w:r w:rsidR="00E62DF7">
        <w:rPr>
          <w:rFonts w:ascii="Arial" w:eastAsia="Times New Roman" w:hAnsi="Arial" w:cs="Arial"/>
          <w:sz w:val="20"/>
          <w:szCs w:val="20"/>
        </w:rPr>
        <w:t>on the part of their</w:t>
      </w:r>
      <w:r w:rsidR="00E62DF7" w:rsidRPr="00191313">
        <w:rPr>
          <w:rFonts w:ascii="Arial" w:eastAsia="Times New Roman" w:hAnsi="Arial" w:cs="Arial"/>
          <w:sz w:val="20"/>
          <w:szCs w:val="20"/>
        </w:rPr>
        <w:t xml:space="preserve"> </w:t>
      </w:r>
      <w:r w:rsidRPr="00191313">
        <w:rPr>
          <w:rFonts w:ascii="Arial" w:eastAsia="Times New Roman" w:hAnsi="Arial" w:cs="Arial"/>
          <w:sz w:val="20"/>
          <w:szCs w:val="20"/>
        </w:rPr>
        <w:t>clients that actuaries are being ‘difficult’.</w:t>
      </w:r>
    </w:p>
    <w:p w14:paraId="194E04CA" w14:textId="77777777" w:rsidR="00191313" w:rsidRPr="00191313" w:rsidRDefault="00191313" w:rsidP="00191313">
      <w:pPr>
        <w:ind w:left="720"/>
        <w:contextualSpacing/>
        <w:rPr>
          <w:rFonts w:ascii="Arial" w:eastAsia="Times New Roman" w:hAnsi="Arial" w:cs="Arial"/>
          <w:sz w:val="20"/>
          <w:szCs w:val="20"/>
        </w:rPr>
      </w:pPr>
    </w:p>
    <w:p w14:paraId="611A8821" w14:textId="77777777" w:rsidR="00191313" w:rsidRPr="00191313" w:rsidRDefault="00191313" w:rsidP="00191313">
      <w:pPr>
        <w:numPr>
          <w:ilvl w:val="0"/>
          <w:numId w:val="3"/>
        </w:numPr>
        <w:ind w:hanging="720"/>
        <w:contextualSpacing/>
        <w:rPr>
          <w:rFonts w:ascii="Arial" w:eastAsia="Times New Roman" w:hAnsi="Arial" w:cs="Arial"/>
          <w:sz w:val="20"/>
          <w:szCs w:val="20"/>
        </w:rPr>
      </w:pPr>
      <w:r w:rsidRPr="00191313">
        <w:rPr>
          <w:rFonts w:ascii="Arial" w:eastAsia="Times New Roman" w:hAnsi="Arial" w:cs="Arial"/>
          <w:sz w:val="20"/>
          <w:szCs w:val="20"/>
        </w:rPr>
        <w:t xml:space="preserve">This feedback will help to inform the IFoA in terms of any further work or steps that it takes in relation to this issue. </w:t>
      </w:r>
    </w:p>
    <w:p w14:paraId="51E55685" w14:textId="77777777" w:rsidR="00191313" w:rsidRPr="00191313" w:rsidRDefault="00191313" w:rsidP="00191313">
      <w:pPr>
        <w:ind w:left="720"/>
        <w:contextualSpacing/>
        <w:rPr>
          <w:rFonts w:ascii="Arial" w:eastAsia="Times New Roman" w:hAnsi="Arial" w:cs="Arial"/>
          <w:sz w:val="20"/>
          <w:szCs w:val="20"/>
        </w:rPr>
      </w:pPr>
    </w:p>
    <w:p w14:paraId="663501CF" w14:textId="77777777" w:rsidR="00191313" w:rsidRPr="00191313" w:rsidRDefault="00191313" w:rsidP="00191313">
      <w:pPr>
        <w:numPr>
          <w:ilvl w:val="0"/>
          <w:numId w:val="3"/>
        </w:numPr>
        <w:ind w:hanging="720"/>
        <w:contextualSpacing/>
        <w:rPr>
          <w:rFonts w:ascii="Arial" w:eastAsia="Times New Roman" w:hAnsi="Arial" w:cs="Arial"/>
          <w:sz w:val="20"/>
          <w:szCs w:val="20"/>
        </w:rPr>
      </w:pPr>
      <w:r w:rsidRPr="00191313">
        <w:rPr>
          <w:rFonts w:ascii="Arial" w:eastAsia="Times New Roman" w:hAnsi="Arial" w:cs="Arial"/>
          <w:sz w:val="20"/>
          <w:szCs w:val="20"/>
        </w:rPr>
        <w:t xml:space="preserve">Please send any feedback to </w:t>
      </w:r>
      <w:hyperlink r:id="rId10" w:history="1">
        <w:r w:rsidRPr="00191313">
          <w:rPr>
            <w:rFonts w:ascii="Arial" w:eastAsia="Times New Roman" w:hAnsi="Arial" w:cs="Arial"/>
            <w:color w:val="0000FF" w:themeColor="hyperlink"/>
            <w:sz w:val="20"/>
            <w:szCs w:val="20"/>
            <w:u w:val="single"/>
          </w:rPr>
          <w:t>regulation@actuaries.org.uk</w:t>
        </w:r>
      </w:hyperlink>
      <w:r w:rsidRPr="00191313">
        <w:rPr>
          <w:rFonts w:ascii="Arial" w:eastAsia="Times New Roman" w:hAnsi="Arial" w:cs="Arial"/>
          <w:sz w:val="20"/>
          <w:szCs w:val="20"/>
        </w:rPr>
        <w:t xml:space="preserve"> or to the Regulatory Team (Ref: No consent DC Transfers), IFoA, Level 2, Exchange Crescent, Conference Square, Edinburgh EH3 8RA.</w:t>
      </w:r>
    </w:p>
    <w:p w14:paraId="1A9345B5" w14:textId="77777777" w:rsidR="00191313" w:rsidRPr="00191313" w:rsidRDefault="00191313" w:rsidP="00191313">
      <w:pPr>
        <w:ind w:left="720"/>
        <w:contextualSpacing/>
        <w:rPr>
          <w:rFonts w:ascii="Arial" w:eastAsia="Times New Roman" w:hAnsi="Arial" w:cs="Arial"/>
          <w:sz w:val="20"/>
          <w:szCs w:val="20"/>
        </w:rPr>
      </w:pPr>
    </w:p>
    <w:p w14:paraId="75B36E9E" w14:textId="5590AB39" w:rsidR="00191313" w:rsidRPr="001B23D5" w:rsidRDefault="00191313" w:rsidP="00191313">
      <w:pPr>
        <w:numPr>
          <w:ilvl w:val="0"/>
          <w:numId w:val="3"/>
        </w:numPr>
        <w:ind w:hanging="720"/>
        <w:contextualSpacing/>
        <w:rPr>
          <w:rFonts w:ascii="Arial" w:eastAsia="Times New Roman" w:hAnsi="Arial" w:cs="Arial"/>
          <w:sz w:val="20"/>
          <w:szCs w:val="20"/>
        </w:rPr>
      </w:pPr>
      <w:r w:rsidRPr="00191313">
        <w:rPr>
          <w:rFonts w:ascii="Arial" w:eastAsia="Times New Roman" w:hAnsi="Arial" w:cs="Arial"/>
          <w:sz w:val="20"/>
          <w:szCs w:val="20"/>
        </w:rPr>
        <w:t xml:space="preserve">We are happy to hear from individual </w:t>
      </w:r>
      <w:r w:rsidR="00A63567">
        <w:rPr>
          <w:rFonts w:ascii="Arial" w:eastAsia="Times New Roman" w:hAnsi="Arial" w:cs="Arial"/>
          <w:sz w:val="20"/>
          <w:szCs w:val="20"/>
        </w:rPr>
        <w:t>Members</w:t>
      </w:r>
      <w:r w:rsidRPr="00191313">
        <w:rPr>
          <w:rFonts w:ascii="Arial" w:eastAsia="Times New Roman" w:hAnsi="Arial" w:cs="Arial"/>
          <w:sz w:val="20"/>
          <w:szCs w:val="20"/>
        </w:rPr>
        <w:t>, but if you prefer to reply collectively (for example, as a firm) that would also be fine.</w:t>
      </w:r>
    </w:p>
    <w:p w14:paraId="7FA7A1F3" w14:textId="77777777" w:rsidR="00191313" w:rsidRPr="00191313" w:rsidRDefault="00191313" w:rsidP="00191313">
      <w:pPr>
        <w:ind w:left="720"/>
        <w:contextualSpacing/>
        <w:rPr>
          <w:rFonts w:ascii="Arial" w:eastAsia="Times New Roman" w:hAnsi="Arial" w:cs="Arial"/>
          <w:sz w:val="20"/>
          <w:szCs w:val="20"/>
        </w:rPr>
      </w:pPr>
    </w:p>
    <w:p w14:paraId="3214EBD7" w14:textId="77777777" w:rsidR="00891AB5" w:rsidRDefault="00891AB5" w:rsidP="008214D5">
      <w:pPr>
        <w:spacing w:after="0"/>
        <w:rPr>
          <w:rFonts w:ascii="Arial" w:eastAsia="Times New Roman" w:hAnsi="Arial" w:cs="Arial"/>
          <w:b/>
          <w:sz w:val="20"/>
          <w:szCs w:val="20"/>
        </w:rPr>
      </w:pPr>
    </w:p>
    <w:p w14:paraId="5CFCDF89" w14:textId="77777777" w:rsidR="00191313" w:rsidRPr="00191313" w:rsidRDefault="00191313" w:rsidP="008214D5">
      <w:pPr>
        <w:spacing w:after="0"/>
        <w:rPr>
          <w:rFonts w:ascii="Arial" w:eastAsia="Times New Roman" w:hAnsi="Arial" w:cs="Arial"/>
          <w:b/>
          <w:sz w:val="20"/>
          <w:szCs w:val="20"/>
        </w:rPr>
      </w:pPr>
      <w:bookmarkStart w:id="0" w:name="_GoBack"/>
      <w:bookmarkEnd w:id="0"/>
      <w:r w:rsidRPr="00191313">
        <w:rPr>
          <w:rFonts w:ascii="Arial" w:eastAsia="Times New Roman" w:hAnsi="Arial" w:cs="Arial"/>
          <w:b/>
          <w:sz w:val="20"/>
          <w:szCs w:val="20"/>
        </w:rPr>
        <w:t xml:space="preserve">Desmond Hudson, </w:t>
      </w:r>
      <w:r w:rsidRPr="00891AB5">
        <w:rPr>
          <w:rFonts w:ascii="Arial" w:eastAsia="Times New Roman" w:hAnsi="Arial" w:cs="Arial"/>
          <w:sz w:val="20"/>
          <w:szCs w:val="20"/>
        </w:rPr>
        <w:t>Chair of Regulation Board</w:t>
      </w:r>
    </w:p>
    <w:p w14:paraId="6C187923" w14:textId="308A3130" w:rsidR="00191313" w:rsidRPr="00191313" w:rsidRDefault="0000681E" w:rsidP="008214D5">
      <w:pPr>
        <w:spacing w:after="0"/>
        <w:rPr>
          <w:rFonts w:ascii="Arial" w:eastAsia="Times New Roman" w:hAnsi="Arial" w:cs="Arial"/>
          <w:b/>
          <w:sz w:val="20"/>
          <w:szCs w:val="20"/>
        </w:rPr>
      </w:pPr>
      <w:r>
        <w:rPr>
          <w:rFonts w:ascii="Arial" w:eastAsia="Times New Roman" w:hAnsi="Arial" w:cs="Arial"/>
          <w:b/>
          <w:sz w:val="20"/>
          <w:szCs w:val="20"/>
        </w:rPr>
        <w:t>February 2016</w:t>
      </w:r>
    </w:p>
    <w:p w14:paraId="01EC22EA" w14:textId="77777777" w:rsidR="00191313" w:rsidRPr="00191313" w:rsidRDefault="00191313" w:rsidP="00191313">
      <w:pPr>
        <w:rPr>
          <w:rFonts w:eastAsia="Times New Roman" w:cs="Times New Roman"/>
        </w:rPr>
      </w:pPr>
    </w:p>
    <w:p w14:paraId="5B040D66" w14:textId="77777777" w:rsidR="001B23D5" w:rsidRDefault="001B23D5"/>
    <w:sectPr w:rsidR="001B23D5" w:rsidSect="001B23D5">
      <w:footerReference w:type="default" r:id="rId11"/>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5FD02A" w15:done="0"/>
  <w15:commentEx w15:paraId="58C1BE16" w15:done="0"/>
  <w15:commentEx w15:paraId="1BA6423D" w15:done="0"/>
  <w15:commentEx w15:paraId="5447D562" w15:done="0"/>
  <w15:commentEx w15:paraId="62D1E56B" w15:done="0"/>
  <w15:commentEx w15:paraId="295B2B64" w15:done="0"/>
  <w15:commentEx w15:paraId="299C55EC" w15:done="0"/>
  <w15:commentEx w15:paraId="6D991A38" w15:done="0"/>
  <w15:commentEx w15:paraId="258FCE3B" w15:done="0"/>
  <w15:commentEx w15:paraId="09D2A1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F67AC9" w14:textId="77777777" w:rsidR="00A91718" w:rsidRDefault="00A91718" w:rsidP="00A91718">
      <w:pPr>
        <w:spacing w:after="0" w:line="240" w:lineRule="auto"/>
      </w:pPr>
      <w:r>
        <w:separator/>
      </w:r>
    </w:p>
  </w:endnote>
  <w:endnote w:type="continuationSeparator" w:id="0">
    <w:p w14:paraId="2AC00F5F" w14:textId="77777777" w:rsidR="00A91718" w:rsidRDefault="00A91718" w:rsidP="00A91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0D7CA" w14:textId="6211DF8B" w:rsidR="00A91718" w:rsidRDefault="00A91718">
    <w:pPr>
      <w:pStyle w:val="Footer"/>
    </w:pPr>
  </w:p>
  <w:p w14:paraId="1660DDF2" w14:textId="77777777" w:rsidR="00A91718" w:rsidRDefault="00A917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CBA28" w14:textId="77777777" w:rsidR="00A91718" w:rsidRDefault="00A91718" w:rsidP="00A91718">
      <w:pPr>
        <w:spacing w:after="0" w:line="240" w:lineRule="auto"/>
      </w:pPr>
      <w:r>
        <w:separator/>
      </w:r>
    </w:p>
  </w:footnote>
  <w:footnote w:type="continuationSeparator" w:id="0">
    <w:p w14:paraId="1D83076C" w14:textId="77777777" w:rsidR="00A91718" w:rsidRDefault="00A91718" w:rsidP="00A917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A17B0"/>
    <w:multiLevelType w:val="hybridMultilevel"/>
    <w:tmpl w:val="90F2046A"/>
    <w:lvl w:ilvl="0" w:tplc="08090019">
      <w:start w:val="1"/>
      <w:numFmt w:val="lowerLetter"/>
      <w:lvlText w:val="%1."/>
      <w:lvlJc w:val="left"/>
      <w:pPr>
        <w:ind w:left="1539" w:hanging="360"/>
      </w:pPr>
      <w:rPr>
        <w:rFonts w:cs="Times New Roman"/>
      </w:rPr>
    </w:lvl>
    <w:lvl w:ilvl="1" w:tplc="08090019">
      <w:start w:val="1"/>
      <w:numFmt w:val="lowerLetter"/>
      <w:lvlText w:val="%2."/>
      <w:lvlJc w:val="left"/>
      <w:pPr>
        <w:ind w:left="2259" w:hanging="360"/>
      </w:pPr>
      <w:rPr>
        <w:rFonts w:cs="Times New Roman"/>
      </w:rPr>
    </w:lvl>
    <w:lvl w:ilvl="2" w:tplc="0809001B">
      <w:start w:val="1"/>
      <w:numFmt w:val="lowerRoman"/>
      <w:lvlText w:val="%3."/>
      <w:lvlJc w:val="right"/>
      <w:pPr>
        <w:ind w:left="3159" w:hanging="360"/>
      </w:pPr>
      <w:rPr>
        <w:rFonts w:cs="Times New Roman" w:hint="default"/>
      </w:rPr>
    </w:lvl>
    <w:lvl w:ilvl="3" w:tplc="0809000F" w:tentative="1">
      <w:start w:val="1"/>
      <w:numFmt w:val="decimal"/>
      <w:lvlText w:val="%4."/>
      <w:lvlJc w:val="left"/>
      <w:pPr>
        <w:ind w:left="3699" w:hanging="360"/>
      </w:pPr>
      <w:rPr>
        <w:rFonts w:cs="Times New Roman"/>
      </w:rPr>
    </w:lvl>
    <w:lvl w:ilvl="4" w:tplc="08090019" w:tentative="1">
      <w:start w:val="1"/>
      <w:numFmt w:val="lowerLetter"/>
      <w:lvlText w:val="%5."/>
      <w:lvlJc w:val="left"/>
      <w:pPr>
        <w:ind w:left="4419" w:hanging="360"/>
      </w:pPr>
      <w:rPr>
        <w:rFonts w:cs="Times New Roman"/>
      </w:rPr>
    </w:lvl>
    <w:lvl w:ilvl="5" w:tplc="0809001B" w:tentative="1">
      <w:start w:val="1"/>
      <w:numFmt w:val="lowerRoman"/>
      <w:lvlText w:val="%6."/>
      <w:lvlJc w:val="right"/>
      <w:pPr>
        <w:ind w:left="5139" w:hanging="180"/>
      </w:pPr>
      <w:rPr>
        <w:rFonts w:cs="Times New Roman"/>
      </w:rPr>
    </w:lvl>
    <w:lvl w:ilvl="6" w:tplc="0809000F" w:tentative="1">
      <w:start w:val="1"/>
      <w:numFmt w:val="decimal"/>
      <w:lvlText w:val="%7."/>
      <w:lvlJc w:val="left"/>
      <w:pPr>
        <w:ind w:left="5859" w:hanging="360"/>
      </w:pPr>
      <w:rPr>
        <w:rFonts w:cs="Times New Roman"/>
      </w:rPr>
    </w:lvl>
    <w:lvl w:ilvl="7" w:tplc="08090019" w:tentative="1">
      <w:start w:val="1"/>
      <w:numFmt w:val="lowerLetter"/>
      <w:lvlText w:val="%8."/>
      <w:lvlJc w:val="left"/>
      <w:pPr>
        <w:ind w:left="6579" w:hanging="360"/>
      </w:pPr>
      <w:rPr>
        <w:rFonts w:cs="Times New Roman"/>
      </w:rPr>
    </w:lvl>
    <w:lvl w:ilvl="8" w:tplc="0809001B" w:tentative="1">
      <w:start w:val="1"/>
      <w:numFmt w:val="lowerRoman"/>
      <w:lvlText w:val="%9."/>
      <w:lvlJc w:val="right"/>
      <w:pPr>
        <w:ind w:left="7299" w:hanging="180"/>
      </w:pPr>
      <w:rPr>
        <w:rFonts w:cs="Times New Roman"/>
      </w:rPr>
    </w:lvl>
  </w:abstractNum>
  <w:abstractNum w:abstractNumId="1">
    <w:nsid w:val="199948E2"/>
    <w:multiLevelType w:val="hybridMultilevel"/>
    <w:tmpl w:val="81564566"/>
    <w:lvl w:ilvl="0" w:tplc="08090013">
      <w:start w:val="1"/>
      <w:numFmt w:val="upp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nsid w:val="2F18794A"/>
    <w:multiLevelType w:val="hybridMultilevel"/>
    <w:tmpl w:val="BCF0D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7751B8F"/>
    <w:multiLevelType w:val="hybridMultilevel"/>
    <w:tmpl w:val="ED58E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8AD3F28"/>
    <w:multiLevelType w:val="hybridMultilevel"/>
    <w:tmpl w:val="7FD46A26"/>
    <w:lvl w:ilvl="0" w:tplc="08090019">
      <w:start w:val="1"/>
      <w:numFmt w:val="lowerLetter"/>
      <w:lvlText w:val="%1."/>
      <w:lvlJc w:val="left"/>
      <w:pPr>
        <w:ind w:left="1920" w:hanging="360"/>
      </w:pPr>
      <w:rPr>
        <w:rFonts w:cs="Times New Roman"/>
      </w:rPr>
    </w:lvl>
    <w:lvl w:ilvl="1" w:tplc="0809001B">
      <w:start w:val="1"/>
      <w:numFmt w:val="lowerRoman"/>
      <w:lvlText w:val="%2."/>
      <w:lvlJc w:val="right"/>
      <w:pPr>
        <w:ind w:left="2640" w:hanging="360"/>
      </w:pPr>
      <w:rPr>
        <w:rFonts w:cs="Times New Roman"/>
      </w:rPr>
    </w:lvl>
    <w:lvl w:ilvl="2" w:tplc="08090019">
      <w:start w:val="1"/>
      <w:numFmt w:val="lowerLetter"/>
      <w:lvlText w:val="%3."/>
      <w:lvlJc w:val="left"/>
      <w:pPr>
        <w:ind w:left="3360" w:hanging="180"/>
      </w:pPr>
      <w:rPr>
        <w:rFonts w:cs="Times New Roman"/>
      </w:r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5">
    <w:nsid w:val="673D4B4C"/>
    <w:multiLevelType w:val="hybridMultilevel"/>
    <w:tmpl w:val="4314AD92"/>
    <w:lvl w:ilvl="0" w:tplc="08090019">
      <w:start w:val="1"/>
      <w:numFmt w:val="lowerLetter"/>
      <w:lvlText w:val="%1."/>
      <w:lvlJc w:val="left"/>
      <w:pPr>
        <w:ind w:left="1080" w:hanging="360"/>
      </w:pPr>
      <w:rPr>
        <w:rFonts w:cs="Times New Roman"/>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nsid w:val="7A09755E"/>
    <w:multiLevelType w:val="hybridMultilevel"/>
    <w:tmpl w:val="C0E6E9CC"/>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0"/>
  </w:num>
  <w:num w:numId="6">
    <w:abstractNumId w:val="5"/>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Everness (Ben/Ret, Reigate)">
    <w15:presenceInfo w15:providerId="AD" w15:userId="S-1-5-21-4255863253-1233835171-2685878428-1222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313"/>
    <w:rsid w:val="0000681E"/>
    <w:rsid w:val="00064413"/>
    <w:rsid w:val="00122CFA"/>
    <w:rsid w:val="00191313"/>
    <w:rsid w:val="001B23D5"/>
    <w:rsid w:val="00202684"/>
    <w:rsid w:val="0021173E"/>
    <w:rsid w:val="002B5F64"/>
    <w:rsid w:val="004E4B19"/>
    <w:rsid w:val="00733326"/>
    <w:rsid w:val="00741194"/>
    <w:rsid w:val="007C7EA7"/>
    <w:rsid w:val="008126A2"/>
    <w:rsid w:val="008214D5"/>
    <w:rsid w:val="00880FFB"/>
    <w:rsid w:val="00886E40"/>
    <w:rsid w:val="00891AB5"/>
    <w:rsid w:val="008B0441"/>
    <w:rsid w:val="008D1C75"/>
    <w:rsid w:val="008E3899"/>
    <w:rsid w:val="00916804"/>
    <w:rsid w:val="00965CE1"/>
    <w:rsid w:val="00972C36"/>
    <w:rsid w:val="009E140F"/>
    <w:rsid w:val="00A626C2"/>
    <w:rsid w:val="00A63567"/>
    <w:rsid w:val="00A91718"/>
    <w:rsid w:val="00AD102E"/>
    <w:rsid w:val="00AD4273"/>
    <w:rsid w:val="00BB5471"/>
    <w:rsid w:val="00CB111B"/>
    <w:rsid w:val="00CC4D0F"/>
    <w:rsid w:val="00D27273"/>
    <w:rsid w:val="00E62DF7"/>
    <w:rsid w:val="00E961D2"/>
    <w:rsid w:val="00EC1727"/>
    <w:rsid w:val="00F97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7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313"/>
    <w:pPr>
      <w:ind w:left="720"/>
      <w:contextualSpacing/>
    </w:pPr>
    <w:rPr>
      <w:rFonts w:eastAsia="Times New Roman" w:cs="Times New Roman"/>
    </w:rPr>
  </w:style>
  <w:style w:type="character" w:styleId="Hyperlink">
    <w:name w:val="Hyperlink"/>
    <w:basedOn w:val="DefaultParagraphFont"/>
    <w:uiPriority w:val="99"/>
    <w:unhideWhenUsed/>
    <w:rsid w:val="00191313"/>
    <w:rPr>
      <w:rFonts w:cs="Times New Roman"/>
      <w:color w:val="0000FF" w:themeColor="hyperlink"/>
      <w:u w:val="single"/>
    </w:rPr>
  </w:style>
  <w:style w:type="character" w:styleId="CommentReference">
    <w:name w:val="annotation reference"/>
    <w:basedOn w:val="DefaultParagraphFont"/>
    <w:uiPriority w:val="99"/>
    <w:semiHidden/>
    <w:unhideWhenUsed/>
    <w:rsid w:val="004E4B19"/>
    <w:rPr>
      <w:sz w:val="16"/>
      <w:szCs w:val="16"/>
    </w:rPr>
  </w:style>
  <w:style w:type="paragraph" w:styleId="CommentText">
    <w:name w:val="annotation text"/>
    <w:basedOn w:val="Normal"/>
    <w:link w:val="CommentTextChar"/>
    <w:uiPriority w:val="99"/>
    <w:semiHidden/>
    <w:unhideWhenUsed/>
    <w:rsid w:val="004E4B19"/>
    <w:pPr>
      <w:spacing w:line="240" w:lineRule="auto"/>
    </w:pPr>
    <w:rPr>
      <w:sz w:val="20"/>
      <w:szCs w:val="20"/>
    </w:rPr>
  </w:style>
  <w:style w:type="character" w:customStyle="1" w:styleId="CommentTextChar">
    <w:name w:val="Comment Text Char"/>
    <w:basedOn w:val="DefaultParagraphFont"/>
    <w:link w:val="CommentText"/>
    <w:uiPriority w:val="99"/>
    <w:semiHidden/>
    <w:rsid w:val="004E4B19"/>
    <w:rPr>
      <w:sz w:val="20"/>
      <w:szCs w:val="20"/>
    </w:rPr>
  </w:style>
  <w:style w:type="paragraph" w:styleId="CommentSubject">
    <w:name w:val="annotation subject"/>
    <w:basedOn w:val="CommentText"/>
    <w:next w:val="CommentText"/>
    <w:link w:val="CommentSubjectChar"/>
    <w:uiPriority w:val="99"/>
    <w:semiHidden/>
    <w:unhideWhenUsed/>
    <w:rsid w:val="004E4B19"/>
    <w:rPr>
      <w:b/>
      <w:bCs/>
    </w:rPr>
  </w:style>
  <w:style w:type="character" w:customStyle="1" w:styleId="CommentSubjectChar">
    <w:name w:val="Comment Subject Char"/>
    <w:basedOn w:val="CommentTextChar"/>
    <w:link w:val="CommentSubject"/>
    <w:uiPriority w:val="99"/>
    <w:semiHidden/>
    <w:rsid w:val="004E4B19"/>
    <w:rPr>
      <w:b/>
      <w:bCs/>
      <w:sz w:val="20"/>
      <w:szCs w:val="20"/>
    </w:rPr>
  </w:style>
  <w:style w:type="paragraph" w:styleId="BalloonText">
    <w:name w:val="Balloon Text"/>
    <w:basedOn w:val="Normal"/>
    <w:link w:val="BalloonTextChar"/>
    <w:uiPriority w:val="99"/>
    <w:semiHidden/>
    <w:unhideWhenUsed/>
    <w:rsid w:val="004E4B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B19"/>
    <w:rPr>
      <w:rFonts w:ascii="Segoe UI" w:hAnsi="Segoe UI" w:cs="Segoe UI"/>
      <w:sz w:val="18"/>
      <w:szCs w:val="18"/>
    </w:rPr>
  </w:style>
  <w:style w:type="paragraph" w:styleId="Revision">
    <w:name w:val="Revision"/>
    <w:hidden/>
    <w:uiPriority w:val="99"/>
    <w:semiHidden/>
    <w:rsid w:val="00AD4273"/>
    <w:pPr>
      <w:spacing w:after="0" w:line="240" w:lineRule="auto"/>
    </w:pPr>
  </w:style>
  <w:style w:type="paragraph" w:styleId="Header">
    <w:name w:val="header"/>
    <w:basedOn w:val="Normal"/>
    <w:link w:val="HeaderChar"/>
    <w:uiPriority w:val="99"/>
    <w:unhideWhenUsed/>
    <w:rsid w:val="00A917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718"/>
  </w:style>
  <w:style w:type="paragraph" w:styleId="Footer">
    <w:name w:val="footer"/>
    <w:basedOn w:val="Normal"/>
    <w:link w:val="FooterChar"/>
    <w:uiPriority w:val="99"/>
    <w:unhideWhenUsed/>
    <w:rsid w:val="00A917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313"/>
    <w:pPr>
      <w:ind w:left="720"/>
      <w:contextualSpacing/>
    </w:pPr>
    <w:rPr>
      <w:rFonts w:eastAsia="Times New Roman" w:cs="Times New Roman"/>
    </w:rPr>
  </w:style>
  <w:style w:type="character" w:styleId="Hyperlink">
    <w:name w:val="Hyperlink"/>
    <w:basedOn w:val="DefaultParagraphFont"/>
    <w:uiPriority w:val="99"/>
    <w:unhideWhenUsed/>
    <w:rsid w:val="00191313"/>
    <w:rPr>
      <w:rFonts w:cs="Times New Roman"/>
      <w:color w:val="0000FF" w:themeColor="hyperlink"/>
      <w:u w:val="single"/>
    </w:rPr>
  </w:style>
  <w:style w:type="character" w:styleId="CommentReference">
    <w:name w:val="annotation reference"/>
    <w:basedOn w:val="DefaultParagraphFont"/>
    <w:uiPriority w:val="99"/>
    <w:semiHidden/>
    <w:unhideWhenUsed/>
    <w:rsid w:val="004E4B19"/>
    <w:rPr>
      <w:sz w:val="16"/>
      <w:szCs w:val="16"/>
    </w:rPr>
  </w:style>
  <w:style w:type="paragraph" w:styleId="CommentText">
    <w:name w:val="annotation text"/>
    <w:basedOn w:val="Normal"/>
    <w:link w:val="CommentTextChar"/>
    <w:uiPriority w:val="99"/>
    <w:semiHidden/>
    <w:unhideWhenUsed/>
    <w:rsid w:val="004E4B19"/>
    <w:pPr>
      <w:spacing w:line="240" w:lineRule="auto"/>
    </w:pPr>
    <w:rPr>
      <w:sz w:val="20"/>
      <w:szCs w:val="20"/>
    </w:rPr>
  </w:style>
  <w:style w:type="character" w:customStyle="1" w:styleId="CommentTextChar">
    <w:name w:val="Comment Text Char"/>
    <w:basedOn w:val="DefaultParagraphFont"/>
    <w:link w:val="CommentText"/>
    <w:uiPriority w:val="99"/>
    <w:semiHidden/>
    <w:rsid w:val="004E4B19"/>
    <w:rPr>
      <w:sz w:val="20"/>
      <w:szCs w:val="20"/>
    </w:rPr>
  </w:style>
  <w:style w:type="paragraph" w:styleId="CommentSubject">
    <w:name w:val="annotation subject"/>
    <w:basedOn w:val="CommentText"/>
    <w:next w:val="CommentText"/>
    <w:link w:val="CommentSubjectChar"/>
    <w:uiPriority w:val="99"/>
    <w:semiHidden/>
    <w:unhideWhenUsed/>
    <w:rsid w:val="004E4B19"/>
    <w:rPr>
      <w:b/>
      <w:bCs/>
    </w:rPr>
  </w:style>
  <w:style w:type="character" w:customStyle="1" w:styleId="CommentSubjectChar">
    <w:name w:val="Comment Subject Char"/>
    <w:basedOn w:val="CommentTextChar"/>
    <w:link w:val="CommentSubject"/>
    <w:uiPriority w:val="99"/>
    <w:semiHidden/>
    <w:rsid w:val="004E4B19"/>
    <w:rPr>
      <w:b/>
      <w:bCs/>
      <w:sz w:val="20"/>
      <w:szCs w:val="20"/>
    </w:rPr>
  </w:style>
  <w:style w:type="paragraph" w:styleId="BalloonText">
    <w:name w:val="Balloon Text"/>
    <w:basedOn w:val="Normal"/>
    <w:link w:val="BalloonTextChar"/>
    <w:uiPriority w:val="99"/>
    <w:semiHidden/>
    <w:unhideWhenUsed/>
    <w:rsid w:val="004E4B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B19"/>
    <w:rPr>
      <w:rFonts w:ascii="Segoe UI" w:hAnsi="Segoe UI" w:cs="Segoe UI"/>
      <w:sz w:val="18"/>
      <w:szCs w:val="18"/>
    </w:rPr>
  </w:style>
  <w:style w:type="paragraph" w:styleId="Revision">
    <w:name w:val="Revision"/>
    <w:hidden/>
    <w:uiPriority w:val="99"/>
    <w:semiHidden/>
    <w:rsid w:val="00AD4273"/>
    <w:pPr>
      <w:spacing w:after="0" w:line="240" w:lineRule="auto"/>
    </w:pPr>
  </w:style>
  <w:style w:type="paragraph" w:styleId="Header">
    <w:name w:val="header"/>
    <w:basedOn w:val="Normal"/>
    <w:link w:val="HeaderChar"/>
    <w:uiPriority w:val="99"/>
    <w:unhideWhenUsed/>
    <w:rsid w:val="00A917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718"/>
  </w:style>
  <w:style w:type="paragraph" w:styleId="Footer">
    <w:name w:val="footer"/>
    <w:basedOn w:val="Normal"/>
    <w:link w:val="FooterChar"/>
    <w:uiPriority w:val="99"/>
    <w:unhideWhenUsed/>
    <w:rsid w:val="00A917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mailto:regulation@actuaries.org.uk" TargetMode="External"/><Relationship Id="rId4" Type="http://schemas.microsoft.com/office/2007/relationships/stylesWithEffects" Target="stylesWithEffects.xml"/><Relationship Id="rId9" Type="http://schemas.openxmlformats.org/officeDocument/2006/relationships/image" Target="media/image1.w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F7822-6FC2-4115-BF1F-D0A330128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FB6AE027</Template>
  <TotalTime>0</TotalTime>
  <Pages>3</Pages>
  <Words>965</Words>
  <Characters>5501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IFoA</Company>
  <LinksUpToDate>false</LinksUpToDate>
  <CharactersWithSpaces>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2016-03-16T15:19:00Z</dcterms:created>
  <dcterms:modified xsi:type="dcterms:W3CDTF">2016-03-16T15:19:00Z</dcterms:modified>
</cp:coreProperties>
</file>